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22"/>
          <w:szCs w:val="22"/>
        </w:rPr>
        <w:id w:val="-1221136148"/>
        <w:docPartObj>
          <w:docPartGallery w:val="Cover Pages"/>
          <w:docPartUnique/>
        </w:docPartObj>
      </w:sdtPr>
      <w:sdtEndPr>
        <w:rPr>
          <w:caps/>
          <w:color w:val="FFFFFF" w:themeColor="background1"/>
        </w:rPr>
      </w:sdtEndPr>
      <w:sdtContent>
        <w:p w14:paraId="7DA255E8" w14:textId="77777777" w:rsidR="009C3398" w:rsidRDefault="00D34AB3" w:rsidP="00BD4CA4">
          <w:pPr>
            <w:pStyle w:val="Sansinterligne"/>
            <w:spacing w:before="240" w:line="300" w:lineRule="exact"/>
            <w:rPr>
              <w:rFonts w:asciiTheme="majorHAnsi" w:eastAsiaTheme="majorEastAsia" w:hAnsiTheme="majorHAnsi" w:cstheme="majorBidi"/>
              <w:color w:val="595959" w:themeColor="text1" w:themeTint="A6"/>
              <w:sz w:val="68"/>
              <w:szCs w:val="68"/>
            </w:rPr>
          </w:pPr>
          <w:r w:rsidRPr="00327495">
            <w:rPr>
              <w:noProof/>
              <w:sz w:val="22"/>
              <w:szCs w:val="22"/>
              <w:lang w:eastAsia="fr-FR"/>
            </w:rPr>
            <w:drawing>
              <wp:anchor distT="0" distB="0" distL="114300" distR="114300" simplePos="0" relativeHeight="251662336" behindDoc="0" locked="0" layoutInCell="1" allowOverlap="1" wp14:anchorId="5B950FA2" wp14:editId="008595DE">
                <wp:simplePos x="0" y="0"/>
                <wp:positionH relativeFrom="column">
                  <wp:posOffset>748030</wp:posOffset>
                </wp:positionH>
                <wp:positionV relativeFrom="paragraph">
                  <wp:posOffset>302260</wp:posOffset>
                </wp:positionV>
                <wp:extent cx="4402455" cy="8763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coursup signature.jpg"/>
                        <pic:cNvPicPr/>
                      </pic:nvPicPr>
                      <pic:blipFill>
                        <a:blip r:embed="rId8">
                          <a:extLst>
                            <a:ext uri="{28A0092B-C50C-407E-A947-70E740481C1C}">
                              <a14:useLocalDpi xmlns:a14="http://schemas.microsoft.com/office/drawing/2010/main" val="0"/>
                            </a:ext>
                          </a:extLst>
                        </a:blip>
                        <a:stretch>
                          <a:fillRect/>
                        </a:stretch>
                      </pic:blipFill>
                      <pic:spPr>
                        <a:xfrm>
                          <a:off x="0" y="0"/>
                          <a:ext cx="4402455" cy="876300"/>
                        </a:xfrm>
                        <a:prstGeom prst="rect">
                          <a:avLst/>
                        </a:prstGeom>
                      </pic:spPr>
                    </pic:pic>
                  </a:graphicData>
                </a:graphic>
                <wp14:sizeRelH relativeFrom="page">
                  <wp14:pctWidth>0</wp14:pctWidth>
                </wp14:sizeRelH>
                <wp14:sizeRelV relativeFrom="page">
                  <wp14:pctHeight>0</wp14:pctHeight>
                </wp14:sizeRelV>
              </wp:anchor>
            </w:drawing>
          </w:r>
        </w:p>
        <w:p w14:paraId="57C696F2" w14:textId="77777777" w:rsidR="009C3398" w:rsidRDefault="009C3398" w:rsidP="00BD4CA4">
          <w:pPr>
            <w:pStyle w:val="Sansinterligne"/>
            <w:spacing w:before="240" w:line="300" w:lineRule="exact"/>
            <w:rPr>
              <w:rFonts w:asciiTheme="majorHAnsi" w:eastAsiaTheme="majorEastAsia" w:hAnsiTheme="majorHAnsi" w:cstheme="majorBidi"/>
              <w:color w:val="595959" w:themeColor="text1" w:themeTint="A6"/>
              <w:sz w:val="68"/>
              <w:szCs w:val="68"/>
            </w:rPr>
          </w:pPr>
        </w:p>
        <w:p w14:paraId="7899B0E1" w14:textId="77777777" w:rsidR="009C3398" w:rsidRDefault="009C3398" w:rsidP="00BD4CA4">
          <w:pPr>
            <w:pStyle w:val="Sansinterligne"/>
            <w:spacing w:before="240" w:line="300" w:lineRule="exact"/>
            <w:rPr>
              <w:rFonts w:asciiTheme="majorHAnsi" w:eastAsiaTheme="majorEastAsia" w:hAnsiTheme="majorHAnsi" w:cstheme="majorBidi"/>
              <w:color w:val="595959" w:themeColor="text1" w:themeTint="A6"/>
              <w:sz w:val="68"/>
              <w:szCs w:val="68"/>
            </w:rPr>
          </w:pPr>
        </w:p>
        <w:p w14:paraId="3B23A851" w14:textId="77777777" w:rsidR="009C3398" w:rsidRDefault="009C3398" w:rsidP="00BD4CA4">
          <w:pPr>
            <w:pStyle w:val="Sansinterligne"/>
            <w:spacing w:before="240" w:line="300" w:lineRule="exact"/>
            <w:rPr>
              <w:rFonts w:asciiTheme="majorHAnsi" w:eastAsiaTheme="majorEastAsia" w:hAnsiTheme="majorHAnsi" w:cstheme="majorBidi"/>
              <w:color w:val="595959" w:themeColor="text1" w:themeTint="A6"/>
              <w:sz w:val="68"/>
              <w:szCs w:val="68"/>
            </w:rPr>
          </w:pPr>
        </w:p>
        <w:p w14:paraId="4E3E8416" w14:textId="77777777" w:rsidR="00B402DC" w:rsidRDefault="00B402DC" w:rsidP="0034524C">
          <w:pPr>
            <w:pStyle w:val="Sansinterligne"/>
            <w:spacing w:before="240" w:line="300" w:lineRule="exact"/>
            <w:rPr>
              <w:rFonts w:asciiTheme="majorHAnsi" w:eastAsiaTheme="majorEastAsia" w:hAnsiTheme="majorHAnsi" w:cstheme="majorBidi"/>
              <w:color w:val="595959" w:themeColor="text1" w:themeTint="A6"/>
              <w:sz w:val="44"/>
              <w:szCs w:val="44"/>
            </w:rPr>
          </w:pPr>
        </w:p>
        <w:p w14:paraId="0FE01737" w14:textId="768505A1" w:rsidR="0034524C" w:rsidRDefault="00F91C4F" w:rsidP="0034524C">
          <w:pPr>
            <w:pStyle w:val="Sansinterligne"/>
            <w:spacing w:before="240" w:line="300" w:lineRule="exact"/>
            <w:rPr>
              <w:rFonts w:asciiTheme="majorHAnsi" w:eastAsiaTheme="majorEastAsia" w:hAnsiTheme="majorHAnsi" w:cstheme="majorBidi"/>
              <w:color w:val="595959" w:themeColor="text1" w:themeTint="A6"/>
              <w:sz w:val="44"/>
              <w:szCs w:val="44"/>
            </w:rPr>
          </w:pPr>
          <w:r>
            <w:rPr>
              <w:rFonts w:asciiTheme="majorHAnsi" w:eastAsiaTheme="majorEastAsia" w:hAnsiTheme="majorHAnsi" w:cstheme="majorBidi"/>
              <w:color w:val="595959" w:themeColor="text1" w:themeTint="A6"/>
              <w:sz w:val="44"/>
              <w:szCs w:val="44"/>
            </w:rPr>
            <w:t>REPONSES AUX</w:t>
          </w:r>
          <w:r w:rsidR="0034524C">
            <w:rPr>
              <w:rFonts w:asciiTheme="majorHAnsi" w:eastAsiaTheme="majorEastAsia" w:hAnsiTheme="majorHAnsi" w:cstheme="majorBidi"/>
              <w:color w:val="595959" w:themeColor="text1" w:themeTint="A6"/>
              <w:sz w:val="44"/>
              <w:szCs w:val="44"/>
            </w:rPr>
            <w:t xml:space="preserve"> DEMANDES </w:t>
          </w:r>
        </w:p>
        <w:p w14:paraId="53DFA40A" w14:textId="5CAA5242" w:rsidR="00F91C4F" w:rsidRDefault="0034524C" w:rsidP="0034524C">
          <w:pPr>
            <w:pStyle w:val="Sansinterligne"/>
            <w:spacing w:before="240" w:line="300" w:lineRule="exact"/>
            <w:rPr>
              <w:rFonts w:asciiTheme="majorHAnsi" w:eastAsiaTheme="majorEastAsia" w:hAnsiTheme="majorHAnsi" w:cstheme="majorBidi"/>
              <w:color w:val="595959" w:themeColor="text1" w:themeTint="A6"/>
              <w:sz w:val="44"/>
              <w:szCs w:val="44"/>
            </w:rPr>
          </w:pPr>
          <w:r>
            <w:rPr>
              <w:rFonts w:asciiTheme="majorHAnsi" w:eastAsiaTheme="majorEastAsia" w:hAnsiTheme="majorHAnsi" w:cstheme="majorBidi"/>
              <w:color w:val="595959" w:themeColor="text1" w:themeTint="A6"/>
              <w:sz w:val="44"/>
              <w:szCs w:val="44"/>
            </w:rPr>
            <w:t>D’INFORMATION</w:t>
          </w:r>
          <w:r w:rsidR="009C3398" w:rsidRPr="00880E52">
            <w:rPr>
              <w:rFonts w:asciiTheme="majorHAnsi" w:eastAsiaTheme="majorEastAsia" w:hAnsiTheme="majorHAnsi" w:cstheme="majorBidi"/>
              <w:color w:val="595959" w:themeColor="text1" w:themeTint="A6"/>
              <w:sz w:val="44"/>
              <w:szCs w:val="44"/>
            </w:rPr>
            <w:t xml:space="preserve"> </w:t>
          </w:r>
          <w:r>
            <w:rPr>
              <w:rFonts w:asciiTheme="majorHAnsi" w:eastAsiaTheme="majorEastAsia" w:hAnsiTheme="majorHAnsi" w:cstheme="majorBidi"/>
              <w:color w:val="595959" w:themeColor="text1" w:themeTint="A6"/>
              <w:sz w:val="44"/>
              <w:szCs w:val="44"/>
            </w:rPr>
            <w:t>DES</w:t>
          </w:r>
          <w:r w:rsidR="009C3398" w:rsidRPr="00880E52">
            <w:rPr>
              <w:rFonts w:asciiTheme="majorHAnsi" w:eastAsiaTheme="majorEastAsia" w:hAnsiTheme="majorHAnsi" w:cstheme="majorBidi"/>
              <w:color w:val="595959" w:themeColor="text1" w:themeTint="A6"/>
              <w:sz w:val="44"/>
              <w:szCs w:val="44"/>
            </w:rPr>
            <w:t xml:space="preserve"> CANDIDATS</w:t>
          </w:r>
          <w:r w:rsidR="00342BEB">
            <w:rPr>
              <w:rFonts w:asciiTheme="majorHAnsi" w:eastAsiaTheme="majorEastAsia" w:hAnsiTheme="majorHAnsi" w:cstheme="majorBidi"/>
              <w:color w:val="595959" w:themeColor="text1" w:themeTint="A6"/>
              <w:sz w:val="44"/>
              <w:szCs w:val="44"/>
            </w:rPr>
            <w:t xml:space="preserve"> </w:t>
          </w:r>
        </w:p>
        <w:p w14:paraId="4F5E0E37" w14:textId="3B4B9398" w:rsidR="00B402DC" w:rsidRDefault="00F91C4F" w:rsidP="0034524C">
          <w:pPr>
            <w:pStyle w:val="Sansinterligne"/>
            <w:spacing w:before="240" w:line="300" w:lineRule="exact"/>
            <w:rPr>
              <w:rFonts w:asciiTheme="majorHAnsi" w:eastAsiaTheme="majorEastAsia" w:hAnsiTheme="majorHAnsi" w:cstheme="majorBidi"/>
              <w:color w:val="595959" w:themeColor="text1" w:themeTint="A6"/>
              <w:sz w:val="44"/>
              <w:szCs w:val="44"/>
            </w:rPr>
          </w:pPr>
          <w:r>
            <w:rPr>
              <w:rFonts w:asciiTheme="majorHAnsi" w:eastAsiaTheme="majorEastAsia" w:hAnsiTheme="majorHAnsi" w:cstheme="majorBidi"/>
              <w:color w:val="595959" w:themeColor="text1" w:themeTint="A6"/>
              <w:sz w:val="44"/>
              <w:szCs w:val="44"/>
            </w:rPr>
            <w:t xml:space="preserve">FORMATIONS </w:t>
          </w:r>
          <w:r w:rsidR="006B65FB">
            <w:rPr>
              <w:rFonts w:asciiTheme="majorHAnsi" w:eastAsiaTheme="majorEastAsia" w:hAnsiTheme="majorHAnsi" w:cstheme="majorBidi"/>
              <w:color w:val="595959" w:themeColor="text1" w:themeTint="A6"/>
              <w:sz w:val="44"/>
              <w:szCs w:val="44"/>
            </w:rPr>
            <w:t>SELECTIVES</w:t>
          </w:r>
        </w:p>
        <w:p w14:paraId="5D6A05CF" w14:textId="1820FFAC" w:rsidR="003B03E8" w:rsidRPr="00880E52" w:rsidRDefault="003B03E8" w:rsidP="0034524C">
          <w:pPr>
            <w:pStyle w:val="Sansinterligne"/>
            <w:spacing w:before="240" w:line="300" w:lineRule="exact"/>
            <w:rPr>
              <w:rFonts w:asciiTheme="majorHAnsi" w:eastAsiaTheme="majorEastAsia" w:hAnsiTheme="majorHAnsi" w:cstheme="majorBidi"/>
              <w:color w:val="595959" w:themeColor="text1" w:themeTint="A6"/>
              <w:sz w:val="44"/>
              <w:szCs w:val="44"/>
            </w:rPr>
          </w:pPr>
          <w:r>
            <w:rPr>
              <w:rFonts w:asciiTheme="majorHAnsi" w:eastAsiaTheme="majorEastAsia" w:hAnsiTheme="majorHAnsi" w:cstheme="majorBidi"/>
              <w:color w:val="595959" w:themeColor="text1" w:themeTint="A6"/>
              <w:sz w:val="44"/>
              <w:szCs w:val="44"/>
            </w:rPr>
            <w:t>FIN DE SESSION</w:t>
          </w:r>
        </w:p>
        <w:p w14:paraId="40FF678D" w14:textId="78268E90" w:rsidR="009C3398" w:rsidRPr="00880E52" w:rsidRDefault="009C3398" w:rsidP="00BD4CA4">
          <w:pPr>
            <w:pStyle w:val="Sansinterligne"/>
            <w:spacing w:before="240" w:line="300" w:lineRule="exact"/>
            <w:rPr>
              <w:caps/>
              <w:color w:val="545454" w:themeColor="text2"/>
              <w:sz w:val="28"/>
              <w:szCs w:val="28"/>
            </w:rPr>
          </w:pPr>
          <w:r w:rsidRPr="00327495">
            <w:rPr>
              <w:noProof/>
              <w:sz w:val="22"/>
              <w:szCs w:val="22"/>
              <w:lang w:eastAsia="fr-FR"/>
            </w:rPr>
            <mc:AlternateContent>
              <mc:Choice Requires="wps">
                <w:drawing>
                  <wp:anchor distT="0" distB="0" distL="114300" distR="114300" simplePos="0" relativeHeight="251664384" behindDoc="0" locked="0" layoutInCell="1" allowOverlap="1" wp14:anchorId="1FD31B39" wp14:editId="00C82EAE">
                    <wp:simplePos x="0" y="0"/>
                    <wp:positionH relativeFrom="margin">
                      <wp:posOffset>7620</wp:posOffset>
                    </wp:positionH>
                    <wp:positionV relativeFrom="paragraph">
                      <wp:posOffset>127000</wp:posOffset>
                    </wp:positionV>
                    <wp:extent cx="57340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5734050" cy="0"/>
                            </a:xfrm>
                            <a:prstGeom prst="line">
                              <a:avLst/>
                            </a:prstGeom>
                            <a:ln>
                              <a:solidFill>
                                <a:srgbClr val="787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C4459" id="Connecteur droit 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0pt" to="452.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" strokecolor="#787878">
                    <w10:wrap anchorx="margin"/>
                  </v:line>
                </w:pict>
              </mc:Fallback>
            </mc:AlternateContent>
          </w:r>
          <w:sdt>
            <w:sdtPr>
              <w:rPr>
                <w:caps/>
                <w:color w:val="545454" w:themeColor="text2"/>
                <w:sz w:val="28"/>
                <w:szCs w:val="28"/>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00486AB8">
                <w:rPr>
                  <w:caps/>
                  <w:color w:val="545454" w:themeColor="text2"/>
                  <w:sz w:val="28"/>
                  <w:szCs w:val="28"/>
                </w:rPr>
                <w:t>NOTE DE CADRAGE</w:t>
              </w:r>
            </w:sdtContent>
          </w:sdt>
        </w:p>
        <w:p w14:paraId="21345C53" w14:textId="77777777" w:rsidR="009C3398" w:rsidRPr="00E55231" w:rsidRDefault="009C3398" w:rsidP="00BD4CA4">
          <w:pPr>
            <w:pStyle w:val="Titre"/>
            <w:spacing w:line="300" w:lineRule="exact"/>
            <w:rPr>
              <w:rFonts w:asciiTheme="minorHAnsi" w:hAnsiTheme="minorHAnsi"/>
              <w:b/>
              <w:sz w:val="22"/>
              <w:szCs w:val="22"/>
            </w:rPr>
          </w:pPr>
        </w:p>
        <w:p w14:paraId="70C6964B" w14:textId="77777777" w:rsidR="00D34AB3" w:rsidRPr="00327495" w:rsidRDefault="00D34AB3" w:rsidP="00BD4CA4">
          <w:pPr>
            <w:spacing w:before="360" w:line="300" w:lineRule="exact"/>
            <w:jc w:val="center"/>
            <w:rPr>
              <w:sz w:val="22"/>
              <w:szCs w:val="22"/>
            </w:rPr>
          </w:pPr>
        </w:p>
        <w:p w14:paraId="0D80B9A7" w14:textId="77777777" w:rsidR="00D34AB3" w:rsidRPr="00327495" w:rsidRDefault="009C3398" w:rsidP="00BD4CA4">
          <w:pPr>
            <w:pStyle w:val="Sansinterligne"/>
            <w:spacing w:before="240" w:line="300" w:lineRule="exact"/>
            <w:rPr>
              <w:color w:val="FFFFFF" w:themeColor="background1"/>
              <w:sz w:val="22"/>
              <w:szCs w:val="22"/>
            </w:rPr>
          </w:pPr>
          <w:r w:rsidRPr="00327495">
            <w:rPr>
              <w:noProof/>
              <w:sz w:val="22"/>
              <w:szCs w:val="22"/>
              <w:lang w:eastAsia="fr-FR"/>
            </w:rPr>
            <mc:AlternateContent>
              <mc:Choice Requires="wpg">
                <w:drawing>
                  <wp:anchor distT="0" distB="0" distL="114300" distR="114300" simplePos="0" relativeHeight="251661312" behindDoc="1" locked="0" layoutInCell="1" allowOverlap="1" wp14:anchorId="1AB38771" wp14:editId="2A12B89A">
                    <wp:simplePos x="0" y="0"/>
                    <wp:positionH relativeFrom="page">
                      <wp:posOffset>442595</wp:posOffset>
                    </wp:positionH>
                    <wp:positionV relativeFrom="page">
                      <wp:posOffset>8329295</wp:posOffset>
                    </wp:positionV>
                    <wp:extent cx="6858000" cy="1956435"/>
                    <wp:effectExtent l="0" t="0" r="0" b="0"/>
                    <wp:wrapNone/>
                    <wp:docPr id="119" name="Groupe 119"/>
                    <wp:cNvGraphicFramePr/>
                    <a:graphic xmlns:a="http://schemas.openxmlformats.org/drawingml/2006/main">
                      <a:graphicData uri="http://schemas.microsoft.com/office/word/2010/wordprocessingGroup">
                        <wpg:wgp>
                          <wpg:cNvGrpSpPr/>
                          <wpg:grpSpPr>
                            <a:xfrm>
                              <a:off x="0" y="0"/>
                              <a:ext cx="6858000" cy="1956435"/>
                              <a:chOff x="0" y="7315200"/>
                              <a:chExt cx="6858000" cy="1956550"/>
                            </a:xfrm>
                          </wpg:grpSpPr>
                          <wps:wsp>
                            <wps:cNvPr id="120" name="Rectangle 120"/>
                            <wps:cNvSpPr/>
                            <wps:spPr>
                              <a:xfrm>
                                <a:off x="0" y="7315200"/>
                                <a:ext cx="6858000" cy="143182"/>
                              </a:xfrm>
                              <a:prstGeom prst="rect">
                                <a:avLst/>
                              </a:prstGeom>
                              <a:solidFill>
                                <a:srgbClr val="7878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3D566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3E43E" w14:textId="3E3BDD75" w:rsidR="004C2ABD" w:rsidRPr="00D34AB3" w:rsidRDefault="004361DF" w:rsidP="00D34AB3">
                                  <w:pPr>
                                    <w:pStyle w:val="Sansinterligne"/>
                                    <w:jc w:val="center"/>
                                    <w:rPr>
                                      <w:rFonts w:ascii="Calibri" w:hAnsi="Calibri"/>
                                      <w:color w:val="FFFFFF" w:themeColor="background1"/>
                                      <w:sz w:val="32"/>
                                      <w:szCs w:val="32"/>
                                    </w:rPr>
                                  </w:pPr>
                                  <w:sdt>
                                    <w:sdtPr>
                                      <w:rPr>
                                        <w:rFonts w:ascii="Calibri" w:hAnsi="Calibri"/>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EndPr/>
                                    <w:sdtContent>
                                      <w:r w:rsidR="004C2ABD">
                                        <w:rPr>
                                          <w:rFonts w:ascii="Calibri" w:hAnsi="Calibri"/>
                                          <w:color w:val="FFFFFF" w:themeColor="background1"/>
                                          <w:sz w:val="32"/>
                                          <w:szCs w:val="32"/>
                                        </w:rPr>
                                        <w:t>Session 202</w:t>
                                      </w:r>
                                      <w:r w:rsidR="00FF663B">
                                        <w:rPr>
                                          <w:rFonts w:ascii="Calibri" w:hAnsi="Calibri"/>
                                          <w:color w:val="FFFFFF" w:themeColor="background1"/>
                                          <w:sz w:val="32"/>
                                          <w:szCs w:val="32"/>
                                        </w:rPr>
                                        <w:t>2</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AB38771" id="Groupe 119" o:spid="_x0000_s1026" style="position:absolute;margin-left:34.85pt;margin-top:655.85pt;width:540pt;height:154.05pt;z-index:-251655168;mso-position-horizontal-relative:page;mso-position-vertical-relative:page" coordorigin=",73152" coordsize="68580,1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" fillcolor="#787878" stroked="f" strokeweight=".85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" fillcolor="#3d566e" stroked="f" strokeweight=".85pt">
                      <v:textbox inset="36pt,14.4pt,36pt,36pt">
                        <w:txbxContent>
                          <w:p w14:paraId="2C53E43E" w14:textId="3E3BDD75" w:rsidR="004C2ABD" w:rsidRPr="00D34AB3" w:rsidRDefault="00B26161" w:rsidP="00D34AB3">
                            <w:pPr>
                              <w:pStyle w:val="Sansinterligne"/>
                              <w:jc w:val="center"/>
                              <w:rPr>
                                <w:rFonts w:ascii="Calibri" w:hAnsi="Calibri"/>
                                <w:color w:val="FFFFFF" w:themeColor="background1"/>
                                <w:sz w:val="32"/>
                                <w:szCs w:val="32"/>
                              </w:rPr>
                            </w:pPr>
                            <w:sdt>
                              <w:sdtPr>
                                <w:rPr>
                                  <w:rFonts w:ascii="Calibri" w:hAnsi="Calibri"/>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EndPr/>
                              <w:sdtContent>
                                <w:r w:rsidR="004C2ABD">
                                  <w:rPr>
                                    <w:rFonts w:ascii="Calibri" w:hAnsi="Calibri"/>
                                    <w:color w:val="FFFFFF" w:themeColor="background1"/>
                                    <w:sz w:val="32"/>
                                    <w:szCs w:val="32"/>
                                  </w:rPr>
                                  <w:t>Session 202</w:t>
                                </w:r>
                                <w:r w:rsidR="00FF663B">
                                  <w:rPr>
                                    <w:rFonts w:ascii="Calibri" w:hAnsi="Calibri"/>
                                    <w:color w:val="FFFFFF" w:themeColor="background1"/>
                                    <w:sz w:val="32"/>
                                    <w:szCs w:val="32"/>
                                  </w:rPr>
                                  <w:t>2</w:t>
                                </w:r>
                              </w:sdtContent>
                            </w:sdt>
                          </w:p>
                        </w:txbxContent>
                      </v:textbox>
                    </v:rect>
                    <w10:wrap anchorx="page" anchory="page"/>
                  </v:group>
                </w:pict>
              </mc:Fallback>
            </mc:AlternateContent>
          </w:r>
          <w:r w:rsidR="00D34AB3" w:rsidRPr="00327495">
            <w:rPr>
              <w:caps/>
              <w:color w:val="FFFFFF" w:themeColor="background1"/>
              <w:sz w:val="22"/>
              <w:szCs w:val="22"/>
            </w:rPr>
            <w:br w:type="page"/>
          </w:r>
        </w:p>
      </w:sdtContent>
    </w:sdt>
    <w:p w14:paraId="1E5EFFA1" w14:textId="77777777" w:rsidR="00053B6E" w:rsidRPr="002F78FE" w:rsidRDefault="002D111C" w:rsidP="00BD4CA4">
      <w:pPr>
        <w:pStyle w:val="Titre"/>
        <w:spacing w:line="300" w:lineRule="exact"/>
        <w:rPr>
          <w:sz w:val="22"/>
          <w:szCs w:val="22"/>
        </w:rPr>
      </w:pPr>
      <w:r w:rsidRPr="00327495">
        <w:rPr>
          <w:rFonts w:asciiTheme="minorHAnsi" w:hAnsiTheme="minorHAnsi"/>
          <w:noProof/>
          <w:sz w:val="22"/>
          <w:szCs w:val="22"/>
          <w:lang w:eastAsia="fr-FR"/>
        </w:rPr>
        <w:lastRenderedPageBreak/>
        <mc:AlternateContent>
          <mc:Choice Requires="wps">
            <w:drawing>
              <wp:anchor distT="0" distB="0" distL="114300" distR="114300" simplePos="0" relativeHeight="251659264" behindDoc="0" locked="0" layoutInCell="1" allowOverlap="1" wp14:anchorId="1797C9E0" wp14:editId="35285C6F">
                <wp:simplePos x="0" y="0"/>
                <wp:positionH relativeFrom="margin">
                  <wp:align>right</wp:align>
                </wp:positionH>
                <wp:positionV relativeFrom="paragraph">
                  <wp:posOffset>-8890</wp:posOffset>
                </wp:positionV>
                <wp:extent cx="573405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5734050" cy="0"/>
                        </a:xfrm>
                        <a:prstGeom prst="line">
                          <a:avLst/>
                        </a:prstGeom>
                        <a:ln>
                          <a:solidFill>
                            <a:srgbClr val="787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A5491" id="Connecteur droit 5"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7pt" to="851.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" strokecolor="#787878">
                <w10:wrap anchorx="margin"/>
              </v:line>
            </w:pict>
          </mc:Fallback>
        </mc:AlternateContent>
      </w:r>
    </w:p>
    <w:p w14:paraId="3D8193A9" w14:textId="77777777" w:rsidR="003505E7" w:rsidRPr="00327495" w:rsidRDefault="00053B6E" w:rsidP="00B04258">
      <w:pPr>
        <w:pStyle w:val="Titre1"/>
        <w:spacing w:before="360" w:line="300" w:lineRule="exact"/>
        <w:ind w:left="431" w:hanging="431"/>
        <w:jc w:val="both"/>
      </w:pPr>
      <w:r w:rsidRPr="00327495">
        <w:rPr>
          <w:rStyle w:val="Titre1Car"/>
        </w:rPr>
        <w:t>Objet de la note de cadrage</w:t>
      </w:r>
    </w:p>
    <w:p w14:paraId="085CAD46" w14:textId="295BA2E8" w:rsidR="00AE497A" w:rsidRDefault="00053B6E" w:rsidP="00BD4CA4">
      <w:pPr>
        <w:spacing w:line="300" w:lineRule="exact"/>
      </w:pPr>
      <w:r w:rsidRPr="002F78FE">
        <w:t xml:space="preserve">La présente note a pour objet de préciser </w:t>
      </w:r>
      <w:r w:rsidR="00F6356E">
        <w:t xml:space="preserve">le cadre </w:t>
      </w:r>
      <w:r w:rsidR="00AB633A">
        <w:t>permettant de répondre aux</w:t>
      </w:r>
      <w:r w:rsidR="00F423CE">
        <w:t xml:space="preserve"> demandes des </w:t>
      </w:r>
      <w:r w:rsidR="00E31E82">
        <w:t>candidats</w:t>
      </w:r>
      <w:r w:rsidRPr="002F78FE">
        <w:t xml:space="preserve"> </w:t>
      </w:r>
      <w:r w:rsidR="007522A2">
        <w:t>non classés par des formations sélectives</w:t>
      </w:r>
      <w:r w:rsidR="00267394">
        <w:t>, publiques ou privées,</w:t>
      </w:r>
      <w:r w:rsidR="007522A2">
        <w:t xml:space="preserve"> </w:t>
      </w:r>
      <w:r w:rsidRPr="002F78FE">
        <w:t xml:space="preserve">qui souhaitent </w:t>
      </w:r>
      <w:r w:rsidR="00F423CE">
        <w:t>obtenir</w:t>
      </w:r>
      <w:r w:rsidR="003B03E8">
        <w:t xml:space="preserve">, suite à la notification affichée dans leurs dossiers le 17 septembre 2022, </w:t>
      </w:r>
      <w:r w:rsidR="00F423CE">
        <w:t xml:space="preserve">des informations relatives </w:t>
      </w:r>
      <w:r w:rsidR="001E6D57">
        <w:t xml:space="preserve">aux </w:t>
      </w:r>
      <w:r w:rsidR="00F423CE">
        <w:t xml:space="preserve">critères et modalités d’examen de leurs candidatures </w:t>
      </w:r>
      <w:r w:rsidRPr="002F78FE">
        <w:t>à une formation</w:t>
      </w:r>
      <w:r w:rsidR="008A56E8">
        <w:t xml:space="preserve"> </w:t>
      </w:r>
      <w:r w:rsidRPr="002F78FE">
        <w:t xml:space="preserve">sur la plateforme d’admission </w:t>
      </w:r>
      <w:proofErr w:type="spellStart"/>
      <w:r w:rsidRPr="002F78FE">
        <w:t>Parcoursup</w:t>
      </w:r>
      <w:proofErr w:type="spellEnd"/>
      <w:r w:rsidRPr="002F78FE">
        <w:t>.</w:t>
      </w:r>
    </w:p>
    <w:p w14:paraId="246299F1" w14:textId="3419BB74" w:rsidR="00356AA6" w:rsidRDefault="001E6D57" w:rsidP="00BD4CA4">
      <w:pPr>
        <w:spacing w:line="300" w:lineRule="exact"/>
      </w:pPr>
      <w:r>
        <w:t xml:space="preserve">Cette note concerne les </w:t>
      </w:r>
      <w:r w:rsidR="00E648B3">
        <w:t xml:space="preserve">formations </w:t>
      </w:r>
      <w:r w:rsidR="00782CBB">
        <w:t xml:space="preserve">dites « sélectives » inscrites sur </w:t>
      </w:r>
      <w:proofErr w:type="spellStart"/>
      <w:r w:rsidR="00782CBB">
        <w:t>Parcoursup</w:t>
      </w:r>
      <w:proofErr w:type="spellEnd"/>
      <w:r w:rsidR="00330E62">
        <w:t xml:space="preserve">, </w:t>
      </w:r>
      <w:r w:rsidR="00D573F5">
        <w:t>hors IFSI</w:t>
      </w:r>
      <w:r w:rsidR="00E93671">
        <w:t xml:space="preserve"> et formations paramédicales</w:t>
      </w:r>
      <w:r w:rsidR="00D573F5">
        <w:t xml:space="preserve">, </w:t>
      </w:r>
      <w:r w:rsidR="00330E62">
        <w:t xml:space="preserve">qu’elles soient dispensées dans les lycées, les écoles ou universités. </w:t>
      </w:r>
      <w:r w:rsidR="001C78D0">
        <w:t>Elle précise également</w:t>
      </w:r>
      <w:r w:rsidR="00356AA6" w:rsidRPr="002F78FE">
        <w:t xml:space="preserve"> </w:t>
      </w:r>
      <w:r w:rsidR="00356AA6">
        <w:t xml:space="preserve">le cadre </w:t>
      </w:r>
      <w:r w:rsidR="001C78D0">
        <w:t>de réponse</w:t>
      </w:r>
      <w:r w:rsidR="00356AA6">
        <w:t xml:space="preserve"> aux demandes des candidats</w:t>
      </w:r>
      <w:r w:rsidR="00356AA6" w:rsidRPr="002F78FE">
        <w:t xml:space="preserve"> qui souhaitent </w:t>
      </w:r>
      <w:r w:rsidR="00356AA6">
        <w:t xml:space="preserve">obtenir </w:t>
      </w:r>
      <w:r w:rsidR="001C78D0">
        <w:t xml:space="preserve">communication des </w:t>
      </w:r>
      <w:r w:rsidR="00356AA6">
        <w:t xml:space="preserve">traitements </w:t>
      </w:r>
      <w:r w:rsidR="00526425">
        <w:t xml:space="preserve">informatiques (algorithmes) </w:t>
      </w:r>
      <w:r w:rsidR="00356AA6">
        <w:t>utilisés pour l’examen des vœux</w:t>
      </w:r>
      <w:r w:rsidR="00526425">
        <w:t>.</w:t>
      </w:r>
    </w:p>
    <w:p w14:paraId="185BFB54" w14:textId="77777777" w:rsidR="003B03E8" w:rsidRPr="002F78FE" w:rsidRDefault="003B03E8" w:rsidP="003B03E8">
      <w:pPr>
        <w:spacing w:line="300" w:lineRule="exact"/>
      </w:pPr>
      <w:r>
        <w:t>La note est accompagnée de trois annexes donnant des exemples de réponse.</w:t>
      </w:r>
    </w:p>
    <w:p w14:paraId="2A8518D6" w14:textId="2827480E" w:rsidR="003505E7" w:rsidRDefault="00AB633A" w:rsidP="00B04258">
      <w:pPr>
        <w:pStyle w:val="Titre1"/>
        <w:spacing w:line="300" w:lineRule="exact"/>
        <w:jc w:val="both"/>
      </w:pPr>
      <w:r>
        <w:rPr>
          <w:rStyle w:val="Titre1Car"/>
        </w:rPr>
        <w:t>Rappel sur la t</w:t>
      </w:r>
      <w:r w:rsidR="00053B6E" w:rsidRPr="00327495">
        <w:rPr>
          <w:rStyle w:val="Titre1Car"/>
        </w:rPr>
        <w:t>ransparence d</w:t>
      </w:r>
      <w:r w:rsidR="00ED47C3">
        <w:rPr>
          <w:rStyle w:val="Titre1Car"/>
        </w:rPr>
        <w:t>e la procédure d</w:t>
      </w:r>
      <w:r w:rsidR="00053B6E" w:rsidRPr="00327495">
        <w:rPr>
          <w:rStyle w:val="Titre1Car"/>
        </w:rPr>
        <w:t xml:space="preserve">’examen </w:t>
      </w:r>
      <w:r w:rsidR="00ED47C3">
        <w:rPr>
          <w:rStyle w:val="Titre1Car"/>
        </w:rPr>
        <w:t>des</w:t>
      </w:r>
      <w:r w:rsidR="00053B6E" w:rsidRPr="00327495">
        <w:rPr>
          <w:rStyle w:val="Titre1Car"/>
        </w:rPr>
        <w:t xml:space="preserve"> vœu</w:t>
      </w:r>
      <w:r w:rsidR="00ED47C3">
        <w:rPr>
          <w:rStyle w:val="Titre1Car"/>
        </w:rPr>
        <w:t>x</w:t>
      </w:r>
      <w:r w:rsidR="00053B6E" w:rsidRPr="00327495">
        <w:t xml:space="preserve"> </w:t>
      </w:r>
    </w:p>
    <w:p w14:paraId="30DF3033" w14:textId="77777777" w:rsidR="00053B6E" w:rsidRPr="002F78FE" w:rsidRDefault="00053B6E" w:rsidP="00BD4CA4">
      <w:pPr>
        <w:spacing w:line="300" w:lineRule="exact"/>
      </w:pPr>
      <w:r w:rsidRPr="002F78FE">
        <w:t xml:space="preserve">La plateforme </w:t>
      </w:r>
      <w:proofErr w:type="spellStart"/>
      <w:r w:rsidRPr="002F78FE">
        <w:rPr>
          <w:rFonts w:eastAsia="Times New Roman"/>
          <w:bCs/>
          <w:color w:val="000000"/>
          <w:lang w:eastAsia="fr-FR"/>
        </w:rPr>
        <w:t>Parcoursup</w:t>
      </w:r>
      <w:proofErr w:type="spellEnd"/>
      <w:r w:rsidRPr="002F78FE">
        <w:rPr>
          <w:rFonts w:eastAsia="Times New Roman"/>
          <w:bCs/>
          <w:color w:val="000000"/>
          <w:lang w:eastAsia="fr-FR"/>
        </w:rPr>
        <w:t xml:space="preserve"> est fondée sur des principes </w:t>
      </w:r>
      <w:r w:rsidRPr="002F78FE">
        <w:t xml:space="preserve">de transparence mis en œuvre tout au long de la procédure nationale de préinscription : </w:t>
      </w:r>
    </w:p>
    <w:p w14:paraId="7FDE69B7" w14:textId="77777777" w:rsidR="00267394" w:rsidRDefault="00053B6E" w:rsidP="00BD4CA4">
      <w:pPr>
        <w:spacing w:line="300" w:lineRule="exact"/>
        <w:rPr>
          <w:rFonts w:cs="Arial"/>
        </w:rPr>
      </w:pPr>
      <w:r w:rsidRPr="002F78FE">
        <w:lastRenderedPageBreak/>
        <w:sym w:font="Wingdings 3" w:char="F07D"/>
      </w:r>
      <w:r w:rsidRPr="002F78FE">
        <w:tab/>
      </w:r>
      <w:r w:rsidRPr="00BD4CA4">
        <w:rPr>
          <w:b/>
          <w:lang w:eastAsia="fr-FR"/>
        </w:rPr>
        <w:t>En amont</w:t>
      </w:r>
      <w:r w:rsidR="00ED47C3">
        <w:rPr>
          <w:b/>
          <w:lang w:eastAsia="fr-FR"/>
        </w:rPr>
        <w:t xml:space="preserve"> de la phase d’admission</w:t>
      </w:r>
      <w:r w:rsidRPr="002F78FE">
        <w:rPr>
          <w:lang w:eastAsia="fr-FR"/>
        </w:rPr>
        <w:t xml:space="preserve">, les informations données sur les caractéristiques des formations, et en particulier les attendus de chaque formation, </w:t>
      </w:r>
      <w:r w:rsidR="00267394">
        <w:rPr>
          <w:lang w:eastAsia="fr-FR"/>
        </w:rPr>
        <w:t xml:space="preserve">les recommandations pour les lycéens, </w:t>
      </w:r>
      <w:r w:rsidRPr="002F78FE">
        <w:rPr>
          <w:lang w:eastAsia="fr-FR"/>
        </w:rPr>
        <w:t xml:space="preserve">les critères généraux </w:t>
      </w:r>
      <w:r w:rsidR="0065047D">
        <w:rPr>
          <w:lang w:eastAsia="fr-FR"/>
        </w:rPr>
        <w:t xml:space="preserve">d’examen </w:t>
      </w:r>
      <w:r w:rsidR="00C04F8C">
        <w:rPr>
          <w:lang w:eastAsia="fr-FR"/>
        </w:rPr>
        <w:t xml:space="preserve">des vœux </w:t>
      </w:r>
      <w:r w:rsidR="0089204C" w:rsidRPr="00327495">
        <w:t xml:space="preserve">pris en compte pour l’examen des </w:t>
      </w:r>
      <w:r w:rsidR="0065047D">
        <w:t>candidatures</w:t>
      </w:r>
      <w:r w:rsidR="0089204C" w:rsidRPr="00327495">
        <w:t xml:space="preserve"> </w:t>
      </w:r>
      <w:r w:rsidRPr="002F78FE">
        <w:rPr>
          <w:lang w:eastAsia="fr-FR"/>
        </w:rPr>
        <w:t xml:space="preserve">et les capacités d’accueil </w:t>
      </w:r>
      <w:r w:rsidR="0065047D">
        <w:rPr>
          <w:lang w:eastAsia="fr-FR"/>
        </w:rPr>
        <w:t>ont permis</w:t>
      </w:r>
      <w:r w:rsidRPr="002F78FE">
        <w:rPr>
          <w:lang w:eastAsia="fr-FR"/>
        </w:rPr>
        <w:t xml:space="preserve"> </w:t>
      </w:r>
      <w:r w:rsidR="0065047D">
        <w:rPr>
          <w:lang w:eastAsia="fr-FR"/>
        </w:rPr>
        <w:t>d’</w:t>
      </w:r>
      <w:r w:rsidRPr="002F78FE">
        <w:rPr>
          <w:lang w:eastAsia="fr-FR"/>
        </w:rPr>
        <w:t xml:space="preserve">éclairer les </w:t>
      </w:r>
      <w:r w:rsidR="00124952">
        <w:rPr>
          <w:lang w:eastAsia="fr-FR"/>
        </w:rPr>
        <w:t>candidats</w:t>
      </w:r>
      <w:r w:rsidRPr="002F78FE">
        <w:rPr>
          <w:lang w:eastAsia="fr-FR"/>
        </w:rPr>
        <w:t xml:space="preserve"> pour leur permettre de faire leurs vœux en connaissance de cause. </w:t>
      </w:r>
      <w:r w:rsidR="0065047D">
        <w:rPr>
          <w:lang w:eastAsia="fr-FR"/>
        </w:rPr>
        <w:t xml:space="preserve">Ces informations étaient pour l’essentiel consultables </w:t>
      </w:r>
      <w:r w:rsidR="00330E62">
        <w:rPr>
          <w:lang w:eastAsia="fr-FR"/>
        </w:rPr>
        <w:t xml:space="preserve">dès l’ouverture de la plateforme </w:t>
      </w:r>
      <w:proofErr w:type="spellStart"/>
      <w:r w:rsidR="00330E62">
        <w:rPr>
          <w:lang w:eastAsia="fr-FR"/>
        </w:rPr>
        <w:t>Parcoursup</w:t>
      </w:r>
      <w:proofErr w:type="spellEnd"/>
      <w:r w:rsidR="0065047D">
        <w:rPr>
          <w:lang w:eastAsia="fr-FR"/>
        </w:rPr>
        <w:t>.</w:t>
      </w:r>
      <w:r w:rsidR="00CB3C3B">
        <w:rPr>
          <w:rFonts w:cs="Arial"/>
        </w:rPr>
        <w:t xml:space="preserve"> </w:t>
      </w:r>
    </w:p>
    <w:p w14:paraId="7282D718" w14:textId="1D6D2984" w:rsidR="00053B6E" w:rsidRPr="00327495" w:rsidRDefault="00373BBD" w:rsidP="00BD4CA4">
      <w:pPr>
        <w:spacing w:line="300" w:lineRule="exact"/>
      </w:pPr>
      <w:r>
        <w:rPr>
          <w:rFonts w:cs="Arial"/>
        </w:rPr>
        <w:t>Les</w:t>
      </w:r>
      <w:r w:rsidR="00053B6E" w:rsidRPr="00327495">
        <w:t xml:space="preserve"> </w:t>
      </w:r>
      <w:r w:rsidR="00053B6E" w:rsidRPr="008F520B">
        <w:t>critères généraux</w:t>
      </w:r>
      <w:r w:rsidR="00053B6E" w:rsidRPr="00327495">
        <w:t xml:space="preserve"> </w:t>
      </w:r>
      <w:r w:rsidR="00C04F8C">
        <w:t>d’examen des vœux respectent un principe de cohérence avec les</w:t>
      </w:r>
      <w:r w:rsidR="00053B6E" w:rsidRPr="00327495">
        <w:t xml:space="preserve"> attendus de la formation </w:t>
      </w:r>
      <w:r>
        <w:t xml:space="preserve">et </w:t>
      </w:r>
      <w:r w:rsidR="001D0562">
        <w:t xml:space="preserve">constituent le cadre dans lequel </w:t>
      </w:r>
      <w:r w:rsidR="001D0562" w:rsidRPr="002F78FE">
        <w:rPr>
          <w:rFonts w:cs="Arial"/>
          <w:lang w:eastAsia="fr-FR"/>
        </w:rPr>
        <w:t xml:space="preserve">la commission d’examen </w:t>
      </w:r>
      <w:r w:rsidR="001D0562">
        <w:rPr>
          <w:rFonts w:cs="Arial"/>
          <w:lang w:eastAsia="fr-FR"/>
        </w:rPr>
        <w:t xml:space="preserve">des vœux </w:t>
      </w:r>
      <w:r w:rsidR="001D0562" w:rsidRPr="002F78FE">
        <w:rPr>
          <w:rFonts w:cs="Arial"/>
          <w:lang w:eastAsia="fr-FR"/>
        </w:rPr>
        <w:t>défini</w:t>
      </w:r>
      <w:r w:rsidR="001D0562">
        <w:rPr>
          <w:rFonts w:cs="Arial"/>
          <w:lang w:eastAsia="fr-FR"/>
        </w:rPr>
        <w:t>t</w:t>
      </w:r>
      <w:r w:rsidR="001D0562" w:rsidRPr="002F78FE">
        <w:rPr>
          <w:rFonts w:cs="Arial"/>
          <w:lang w:eastAsia="fr-FR"/>
        </w:rPr>
        <w:t xml:space="preserve"> </w:t>
      </w:r>
      <w:r w:rsidR="00053B6E" w:rsidRPr="002F78FE">
        <w:rPr>
          <w:rFonts w:cs="Arial"/>
          <w:lang w:eastAsia="fr-FR"/>
        </w:rPr>
        <w:t xml:space="preserve">les </w:t>
      </w:r>
      <w:r w:rsidR="00053B6E" w:rsidRPr="0089204C">
        <w:rPr>
          <w:rFonts w:cs="Arial"/>
          <w:lang w:eastAsia="fr-FR"/>
        </w:rPr>
        <w:t xml:space="preserve">modalités et critères </w:t>
      </w:r>
      <w:r w:rsidR="00C04F8C">
        <w:rPr>
          <w:rFonts w:cs="Arial"/>
          <w:lang w:eastAsia="fr-FR"/>
        </w:rPr>
        <w:t xml:space="preserve">précis </w:t>
      </w:r>
      <w:r w:rsidR="00053B6E" w:rsidRPr="0089204C">
        <w:rPr>
          <w:rFonts w:cs="Arial"/>
          <w:lang w:eastAsia="fr-FR"/>
        </w:rPr>
        <w:t xml:space="preserve">d’examen </w:t>
      </w:r>
      <w:r w:rsidR="00C04F8C">
        <w:rPr>
          <w:rFonts w:cs="Arial"/>
          <w:lang w:eastAsia="fr-FR"/>
        </w:rPr>
        <w:t xml:space="preserve">(pondérations) </w:t>
      </w:r>
      <w:r w:rsidR="00053B6E" w:rsidRPr="002F78FE">
        <w:rPr>
          <w:rFonts w:cs="Arial"/>
          <w:lang w:eastAsia="fr-FR"/>
        </w:rPr>
        <w:t>permettant d’ordonner les dossiers de candidature.</w:t>
      </w:r>
    </w:p>
    <w:p w14:paraId="20829D25" w14:textId="7A7EDD2D" w:rsidR="00053B6E" w:rsidRPr="00327495" w:rsidRDefault="00053B6E" w:rsidP="00BD4CA4">
      <w:pPr>
        <w:spacing w:line="300" w:lineRule="exact"/>
      </w:pPr>
      <w:r w:rsidRPr="002F78FE">
        <w:rPr>
          <w:rFonts w:cs="Arial"/>
        </w:rPr>
        <w:sym w:font="Wingdings 3" w:char="F07D"/>
      </w:r>
      <w:r w:rsidRPr="002F78FE">
        <w:rPr>
          <w:rFonts w:cs="Arial"/>
        </w:rPr>
        <w:tab/>
      </w:r>
      <w:r w:rsidRPr="00BD4CA4">
        <w:rPr>
          <w:b/>
        </w:rPr>
        <w:t>L’ensemble des pièces nécessaires à l’analyse des vœux</w:t>
      </w:r>
      <w:r w:rsidR="00BC6A03">
        <w:rPr>
          <w:b/>
        </w:rPr>
        <w:t>,</w:t>
      </w:r>
      <w:r w:rsidRPr="00327495">
        <w:t xml:space="preserve"> au regard des critères généraux d’examen que chaque formation a retenus</w:t>
      </w:r>
      <w:r w:rsidR="00BC6A03">
        <w:t>,</w:t>
      </w:r>
      <w:r w:rsidR="002E0EBC">
        <w:t xml:space="preserve"> éta</w:t>
      </w:r>
      <w:r w:rsidR="00BC6A03">
        <w:t>i</w:t>
      </w:r>
      <w:r w:rsidR="002E0EBC">
        <w:t>t demandé aux candidats</w:t>
      </w:r>
      <w:r w:rsidR="00267394">
        <w:t xml:space="preserve">, via </w:t>
      </w:r>
      <w:proofErr w:type="spellStart"/>
      <w:r w:rsidR="00267394">
        <w:t>Parcoursup</w:t>
      </w:r>
      <w:proofErr w:type="spellEnd"/>
      <w:r w:rsidRPr="00327495">
        <w:t xml:space="preserve">. </w:t>
      </w:r>
      <w:r w:rsidR="00330E62">
        <w:rPr>
          <w:rFonts w:cs="Arial"/>
          <w:lang w:eastAsia="fr-FR"/>
        </w:rPr>
        <w:t>Les établissements de formation ont été destinataires</w:t>
      </w:r>
      <w:r w:rsidR="00267394">
        <w:rPr>
          <w:rFonts w:cs="Arial"/>
          <w:lang w:eastAsia="fr-FR"/>
        </w:rPr>
        <w:t xml:space="preserve"> le </w:t>
      </w:r>
      <w:r w:rsidR="00573C96">
        <w:rPr>
          <w:rFonts w:cs="Arial"/>
          <w:lang w:eastAsia="fr-FR"/>
        </w:rPr>
        <w:t>13</w:t>
      </w:r>
      <w:r w:rsidR="00267394">
        <w:rPr>
          <w:rFonts w:cs="Arial"/>
          <w:lang w:eastAsia="fr-FR"/>
        </w:rPr>
        <w:t xml:space="preserve"> avril </w:t>
      </w:r>
      <w:r w:rsidR="00573C96">
        <w:rPr>
          <w:rFonts w:cs="Arial"/>
          <w:lang w:eastAsia="fr-FR"/>
        </w:rPr>
        <w:t>2022</w:t>
      </w:r>
      <w:r w:rsidR="00330E62">
        <w:rPr>
          <w:rFonts w:cs="Arial"/>
          <w:lang w:eastAsia="fr-FR"/>
        </w:rPr>
        <w:t xml:space="preserve"> des éléments du dossier </w:t>
      </w:r>
      <w:proofErr w:type="spellStart"/>
      <w:r w:rsidR="00330E62">
        <w:rPr>
          <w:rFonts w:cs="Arial"/>
          <w:lang w:eastAsia="fr-FR"/>
        </w:rPr>
        <w:t>Parcoursup</w:t>
      </w:r>
      <w:proofErr w:type="spellEnd"/>
      <w:r w:rsidR="00330E62">
        <w:rPr>
          <w:rFonts w:cs="Arial"/>
          <w:lang w:eastAsia="fr-FR"/>
        </w:rPr>
        <w:t xml:space="preserve"> pour permettre l’examen des candidatures.</w:t>
      </w:r>
    </w:p>
    <w:p w14:paraId="7D8AE641" w14:textId="14CFEC7B" w:rsidR="00330E62" w:rsidRDefault="0089204C" w:rsidP="0089204C">
      <w:pPr>
        <w:tabs>
          <w:tab w:val="left" w:pos="709"/>
        </w:tabs>
      </w:pPr>
      <w:r w:rsidRPr="0089204C">
        <w:rPr>
          <w:rFonts w:cs="Arial"/>
        </w:rPr>
        <w:sym w:font="Wingdings 3" w:char="F07D"/>
      </w:r>
      <w:r>
        <w:rPr>
          <w:rFonts w:cs="Arial"/>
        </w:rPr>
        <w:tab/>
      </w:r>
      <w:r w:rsidRPr="0089204C">
        <w:rPr>
          <w:rFonts w:cs="Arial"/>
          <w:b/>
        </w:rPr>
        <w:t>En aval de la phase d’admission,</w:t>
      </w:r>
      <w:r w:rsidR="0005363E" w:rsidRPr="0005363E">
        <w:t xml:space="preserve"> </w:t>
      </w:r>
      <w:r w:rsidR="0005363E">
        <w:t>le 17 septembre 2022, l</w:t>
      </w:r>
      <w:r w:rsidR="0005363E" w:rsidRPr="002F78FE">
        <w:t xml:space="preserve">es </w:t>
      </w:r>
      <w:r w:rsidR="0005363E">
        <w:t>décisions</w:t>
      </w:r>
      <w:r w:rsidR="0005363E" w:rsidRPr="002F78FE">
        <w:t xml:space="preserve"> </w:t>
      </w:r>
      <w:r w:rsidR="0005363E">
        <w:t>de non admission sont affichées, par voie électronique,</w:t>
      </w:r>
      <w:r w:rsidR="0005363E" w:rsidRPr="002F78FE">
        <w:t xml:space="preserve"> dans le dossier des </w:t>
      </w:r>
      <w:r w:rsidR="0005363E" w:rsidRPr="00A05C6F">
        <w:t xml:space="preserve">candidats n’ayant pas été </w:t>
      </w:r>
      <w:r w:rsidR="0005363E">
        <w:t xml:space="preserve">admis </w:t>
      </w:r>
      <w:r w:rsidR="0005363E" w:rsidRPr="00A05C6F">
        <w:t>par la formation</w:t>
      </w:r>
      <w:r w:rsidR="0005363E" w:rsidRPr="002F78FE">
        <w:t>.</w:t>
      </w:r>
      <w:r w:rsidR="0005363E">
        <w:t xml:space="preserve"> Ces</w:t>
      </w:r>
      <w:r w:rsidR="0005363E" w:rsidRPr="002E0EBC">
        <w:t xml:space="preserve"> notification</w:t>
      </w:r>
      <w:r w:rsidR="0005363E">
        <w:t>s</w:t>
      </w:r>
      <w:r w:rsidR="0005363E" w:rsidRPr="002E0EBC">
        <w:t xml:space="preserve"> </w:t>
      </w:r>
      <w:r w:rsidR="0005363E">
        <w:t>sont</w:t>
      </w:r>
      <w:r w:rsidR="0005363E" w:rsidRPr="002E0EBC">
        <w:t xml:space="preserve"> faite</w:t>
      </w:r>
      <w:r w:rsidR="0005363E">
        <w:t>s</w:t>
      </w:r>
      <w:r w:rsidR="0005363E" w:rsidRPr="002E0EBC">
        <w:t xml:space="preserve"> au nom </w:t>
      </w:r>
      <w:r w:rsidR="0005363E">
        <w:t>de l’autorité compétente</w:t>
      </w:r>
      <w:r w:rsidR="0005363E" w:rsidRPr="006F4C20">
        <w:t xml:space="preserve"> </w:t>
      </w:r>
      <w:r w:rsidR="0005363E">
        <w:t xml:space="preserve">(chaque notification mentionne </w:t>
      </w:r>
      <w:r w:rsidR="0005363E" w:rsidRPr="00B87CF2">
        <w:t xml:space="preserve">les nom, prénom, qualité </w:t>
      </w:r>
      <w:r w:rsidR="0005363E">
        <w:t>de l’autorité</w:t>
      </w:r>
      <w:r w:rsidR="0005363E" w:rsidRPr="00B87CF2">
        <w:t xml:space="preserve"> et nom de l’établissement</w:t>
      </w:r>
      <w:r w:rsidR="0005363E">
        <w:t>/du groupement</w:t>
      </w:r>
      <w:r w:rsidR="0005363E" w:rsidRPr="00B87CF2">
        <w:t xml:space="preserve"> auquel il appartient, tel que paramétré sur le site de gestion) </w:t>
      </w:r>
      <w:r w:rsidR="0005363E" w:rsidRPr="002E0EBC">
        <w:t xml:space="preserve">et </w:t>
      </w:r>
      <w:r w:rsidR="0005363E">
        <w:t>notifiées</w:t>
      </w:r>
      <w:r w:rsidR="0005363E">
        <w:rPr>
          <w:b/>
        </w:rPr>
        <w:t xml:space="preserve"> </w:t>
      </w:r>
      <w:r w:rsidR="0005363E">
        <w:t xml:space="preserve">aux candidats via la plateforme </w:t>
      </w:r>
      <w:proofErr w:type="spellStart"/>
      <w:r w:rsidR="0005363E">
        <w:t>Parcoursup</w:t>
      </w:r>
      <w:proofErr w:type="spellEnd"/>
      <w:r w:rsidR="0005363E">
        <w:t xml:space="preserve">, </w:t>
      </w:r>
      <w:proofErr w:type="spellStart"/>
      <w:r w:rsidR="0005363E">
        <w:t>téléservice</w:t>
      </w:r>
      <w:proofErr w:type="spellEnd"/>
      <w:r w:rsidR="0005363E">
        <w:t xml:space="preserve"> homologué par </w:t>
      </w:r>
      <w:hyperlink r:id="rId9" w:history="1">
        <w:r w:rsidR="0005363E">
          <w:rPr>
            <w:rStyle w:val="Lienhypertexte"/>
          </w:rPr>
          <w:t>arrêté du 18 mai 2020</w:t>
        </w:r>
      </w:hyperlink>
      <w:r w:rsidR="0005363E">
        <w:t xml:space="preserve"> au regard du référentiel général de sécurité. La notification est donc dispensée de la signature formelle de son auteur en application de l’article L. 212-2 du code des relations entre le public et l’administration.</w:t>
      </w:r>
    </w:p>
    <w:p w14:paraId="36464D9E" w14:textId="2DB9A53C" w:rsidR="00332EA3" w:rsidRDefault="0005363E" w:rsidP="00330E62">
      <w:pPr>
        <w:tabs>
          <w:tab w:val="left" w:pos="709"/>
        </w:tabs>
      </w:pPr>
      <w:r>
        <w:lastRenderedPageBreak/>
        <w:t>L</w:t>
      </w:r>
      <w:r w:rsidR="00CB3C3B">
        <w:t xml:space="preserve">es </w:t>
      </w:r>
      <w:r w:rsidR="0089204C">
        <w:t xml:space="preserve">candidats ont la possibilité, </w:t>
      </w:r>
      <w:r w:rsidR="0089204C" w:rsidRPr="000D2BEB">
        <w:t>s’ils en font la demande,</w:t>
      </w:r>
      <w:r w:rsidR="0089204C">
        <w:t xml:space="preserve"> de se voir communiquer, par les établissements d’enseignement supérieur, des </w:t>
      </w:r>
      <w:r w:rsidR="00CB3C3B">
        <w:t>« </w:t>
      </w:r>
      <w:r w:rsidR="0089204C">
        <w:t xml:space="preserve">informations relatives aux critères et modalités d’examen de leurs candidatures ainsi que </w:t>
      </w:r>
      <w:r w:rsidR="001D0562">
        <w:t>l</w:t>
      </w:r>
      <w:r w:rsidR="0089204C">
        <w:t>es motifs pédagogiques qui justifient la décision prise</w:t>
      </w:r>
      <w:r w:rsidR="00CB3C3B">
        <w:t> </w:t>
      </w:r>
      <w:r w:rsidR="00330E62">
        <w:t>à leur égard</w:t>
      </w:r>
      <w:r w:rsidR="0089204C">
        <w:t xml:space="preserve"> (</w:t>
      </w:r>
      <w:r w:rsidR="004C2ABD">
        <w:t>dernier alinéa du I de l’</w:t>
      </w:r>
      <w:r w:rsidR="0089204C">
        <w:t>article L. 612-3 du code de l’éducation).</w:t>
      </w:r>
      <w:r w:rsidR="00CB3C3B">
        <w:t xml:space="preserve"> </w:t>
      </w:r>
    </w:p>
    <w:p w14:paraId="3421A820" w14:textId="3F02B437" w:rsidR="008F520B" w:rsidRPr="0097503A" w:rsidRDefault="0005363E" w:rsidP="00330E62">
      <w:pPr>
        <w:tabs>
          <w:tab w:val="left" w:pos="709"/>
        </w:tabs>
      </w:pPr>
      <w:r w:rsidRPr="00F37D62">
        <w:rPr>
          <w:rFonts w:cs="Arial"/>
          <w:b/>
          <w:highlight w:val="yellow"/>
        </w:rPr>
        <w:t>Rappel</w:t>
      </w:r>
      <w:r>
        <w:rPr>
          <w:rFonts w:cs="Arial"/>
        </w:rPr>
        <w:t xml:space="preserve"> : à la suite de la décision du Conseil constitutionnel, </w:t>
      </w:r>
      <w:r>
        <w:t xml:space="preserve">un rapport doit être rendu public par chaque établissement/groupement, faisant </w:t>
      </w:r>
      <w:r>
        <w:rPr>
          <w:rFonts w:cs="Arial"/>
        </w:rPr>
        <w:t>état d</w:t>
      </w:r>
      <w:r w:rsidRPr="001D1FFE">
        <w:rPr>
          <w:rFonts w:cs="Arial"/>
        </w:rPr>
        <w:t>es critères en fonction desquels les candidatures ont été examinées et précisant, le cas échéant, dans quelle mesure des traitements algorithmiques ont été utilisés pour procéder à cet examen</w:t>
      </w:r>
      <w:r>
        <w:rPr>
          <w:rFonts w:cs="Arial"/>
        </w:rPr>
        <w:t>.</w:t>
      </w:r>
      <w:r>
        <w:t xml:space="preserve"> La saisie des rapports est ouverte depuis le 1</w:t>
      </w:r>
      <w:r w:rsidRPr="00A4220B">
        <w:rPr>
          <w:vertAlign w:val="superscript"/>
        </w:rPr>
        <w:t>er</w:t>
      </w:r>
      <w:r>
        <w:t xml:space="preserve"> septembre 2022 (cf. fil info, note de cadrage et pas-à-pas accessible sur le site de gestion </w:t>
      </w:r>
      <w:proofErr w:type="spellStart"/>
      <w:r>
        <w:t>Parcoursup</w:t>
      </w:r>
      <w:proofErr w:type="spellEnd"/>
      <w:r>
        <w:t xml:space="preserve">). </w:t>
      </w:r>
      <w:r w:rsidRPr="00A4220B">
        <w:t xml:space="preserve">La saisie en ligne </w:t>
      </w:r>
      <w:r>
        <w:t>devra</w:t>
      </w:r>
      <w:r w:rsidRPr="00A4220B">
        <w:t xml:space="preserve"> être réalisée</w:t>
      </w:r>
      <w:r>
        <w:rPr>
          <w:b/>
          <w:bCs/>
        </w:rPr>
        <w:t xml:space="preserve"> jusqu’au 15 octobre 2022 </w:t>
      </w:r>
      <w:r w:rsidRPr="00664328">
        <w:rPr>
          <w:b/>
        </w:rPr>
        <w:t>et il ne sera plus possible d’intégrer des rapports après le 28 octobre 2022</w:t>
      </w:r>
      <w:r>
        <w:t>.</w:t>
      </w:r>
      <w:r w:rsidRPr="00F37D62">
        <w:rPr>
          <w:rFonts w:cs="Arial"/>
        </w:rPr>
        <w:t xml:space="preserve"> </w:t>
      </w:r>
      <w:r>
        <w:t xml:space="preserve">Une fois validé, chaque rapport pourra être consulté à partir de la fiche descriptive de la formation accessible via le moteur de recherche des formations </w:t>
      </w:r>
      <w:proofErr w:type="spellStart"/>
      <w:r>
        <w:t>Parcoursup</w:t>
      </w:r>
      <w:proofErr w:type="spellEnd"/>
      <w:r>
        <w:t>. Le rapport devra également être publié sous un format exportable sur le site institutionnel de l’établissement qui porte les formations concernées.</w:t>
      </w:r>
    </w:p>
    <w:p w14:paraId="002932EC" w14:textId="75C2DB77" w:rsidR="004D610C" w:rsidRDefault="001B5436" w:rsidP="00B04258">
      <w:pPr>
        <w:pStyle w:val="Titre1"/>
        <w:jc w:val="both"/>
      </w:pPr>
      <w:r>
        <w:lastRenderedPageBreak/>
        <w:t xml:space="preserve">En cas de </w:t>
      </w:r>
      <w:r w:rsidR="00B04258">
        <w:t>d</w:t>
      </w:r>
      <w:r w:rsidR="00AD6CCE" w:rsidRPr="0015261C">
        <w:t xml:space="preserve">emande de communication des critères et modalités d’examen des candidatures </w:t>
      </w:r>
    </w:p>
    <w:p w14:paraId="05ACABC1" w14:textId="306131B8" w:rsidR="003C6249" w:rsidRDefault="003C6249" w:rsidP="00526425">
      <w:pPr>
        <w:pStyle w:val="Titre2"/>
        <w:widowControl w:val="0"/>
        <w:spacing w:before="240"/>
        <w:ind w:left="578" w:hanging="578"/>
      </w:pPr>
      <w:r>
        <w:t xml:space="preserve">Qui peut solliciter ces </w:t>
      </w:r>
      <w:r w:rsidR="0029298C">
        <w:t>demandes</w:t>
      </w:r>
      <w:r w:rsidR="000C2787">
        <w:t xml:space="preserve"> </w:t>
      </w:r>
      <w:r>
        <w:t>?</w:t>
      </w:r>
    </w:p>
    <w:p w14:paraId="679042C0" w14:textId="5A307CDA" w:rsidR="0005363E" w:rsidRDefault="0005363E" w:rsidP="0005363E">
      <w:pPr>
        <w:widowControl w:val="0"/>
        <w:spacing w:line="300" w:lineRule="exact"/>
        <w:rPr>
          <w:rFonts w:cs="Arial"/>
        </w:rPr>
      </w:pPr>
      <w:r>
        <w:t xml:space="preserve">Dans le cadre de la procédure nationale de préinscription </w:t>
      </w:r>
      <w:proofErr w:type="spellStart"/>
      <w:r>
        <w:t>Parcoursup</w:t>
      </w:r>
      <w:proofErr w:type="spellEnd"/>
      <w:r>
        <w:t xml:space="preserve">, c’est le </w:t>
      </w:r>
      <w:r w:rsidRPr="006647D2">
        <w:rPr>
          <w:b/>
        </w:rPr>
        <w:t xml:space="preserve">candidat qui n’a pas été </w:t>
      </w:r>
      <w:r>
        <w:rPr>
          <w:b/>
        </w:rPr>
        <w:t>retenu</w:t>
      </w:r>
      <w:r w:rsidRPr="006647D2">
        <w:rPr>
          <w:b/>
        </w:rPr>
        <w:t xml:space="preserve"> par </w:t>
      </w:r>
      <w:r>
        <w:rPr>
          <w:b/>
        </w:rPr>
        <w:t>la</w:t>
      </w:r>
      <w:r w:rsidRPr="006647D2">
        <w:rPr>
          <w:b/>
        </w:rPr>
        <w:t xml:space="preserve"> formation</w:t>
      </w:r>
      <w:r>
        <w:t xml:space="preserve"> pour laquelle il avait formulé un vœu, qui peut demander communication </w:t>
      </w:r>
      <w:r w:rsidRPr="003C6249">
        <w:t>des informations relatives aux critères et modalités d’examen des candidatures ainsi que les motifs pédagogiques qui ont justifié la décision</w:t>
      </w:r>
      <w:r w:rsidRPr="000F44A0">
        <w:t xml:space="preserve"> prise à son égard</w:t>
      </w:r>
      <w:r>
        <w:t xml:space="preserve">, </w:t>
      </w:r>
      <w:r>
        <w:rPr>
          <w:rFonts w:cs="Arial"/>
        </w:rPr>
        <w:t>s</w:t>
      </w:r>
      <w:r w:rsidRPr="0022423E">
        <w:rPr>
          <w:rFonts w:cs="Arial"/>
        </w:rPr>
        <w:t>ur la base de la notification qui lui a été faite</w:t>
      </w:r>
      <w:r w:rsidRPr="000C2787">
        <w:rPr>
          <w:rFonts w:cs="Arial"/>
        </w:rPr>
        <w:t xml:space="preserve"> dans son dossier </w:t>
      </w:r>
      <w:proofErr w:type="spellStart"/>
      <w:r w:rsidRPr="000C2787">
        <w:rPr>
          <w:rFonts w:cs="Arial"/>
        </w:rPr>
        <w:t>Parcoursup</w:t>
      </w:r>
      <w:proofErr w:type="spellEnd"/>
      <w:r>
        <w:rPr>
          <w:rFonts w:cs="Arial"/>
        </w:rPr>
        <w:t xml:space="preserve"> le 17 septembre 2022.</w:t>
      </w:r>
    </w:p>
    <w:p w14:paraId="2B4D8A42" w14:textId="77777777" w:rsidR="0005363E" w:rsidRDefault="0005363E" w:rsidP="0005363E">
      <w:pPr>
        <w:spacing w:line="300" w:lineRule="exact"/>
        <w:rPr>
          <w:rFonts w:cs="Arial"/>
        </w:rPr>
      </w:pPr>
      <w:r>
        <w:rPr>
          <w:rFonts w:cs="Arial"/>
        </w:rPr>
        <w:t>C</w:t>
      </w:r>
      <w:r w:rsidRPr="001D1FFE">
        <w:rPr>
          <w:rFonts w:cs="Arial"/>
        </w:rPr>
        <w:t xml:space="preserve">ette communication ne bénéficie qu'aux candidats. </w:t>
      </w:r>
    </w:p>
    <w:p w14:paraId="3027D9DE" w14:textId="77777777" w:rsidR="0005363E" w:rsidRDefault="0005363E" w:rsidP="0005363E">
      <w:pPr>
        <w:spacing w:line="300" w:lineRule="exact"/>
        <w:rPr>
          <w:rFonts w:cs="Arial"/>
        </w:rPr>
      </w:pPr>
      <w:r>
        <w:rPr>
          <w:rFonts w:cs="Arial"/>
        </w:rPr>
        <w:t>Les tiers</w:t>
      </w:r>
      <w:r w:rsidRPr="001D1FFE">
        <w:rPr>
          <w:rFonts w:cs="Arial"/>
        </w:rPr>
        <w:t xml:space="preserve">, </w:t>
      </w:r>
      <w:r>
        <w:rPr>
          <w:rFonts w:cs="Arial"/>
        </w:rPr>
        <w:t>quant à eux, peuvent prendre connaissance des informations publiées par</w:t>
      </w:r>
      <w:r w:rsidRPr="001D1FFE">
        <w:rPr>
          <w:rFonts w:cs="Arial"/>
        </w:rPr>
        <w:t xml:space="preserve"> chaque établissement</w:t>
      </w:r>
      <w:r>
        <w:rPr>
          <w:rFonts w:cs="Arial"/>
        </w:rPr>
        <w:t>/groupement</w:t>
      </w:r>
      <w:r w:rsidRPr="001D1FFE">
        <w:rPr>
          <w:rFonts w:cs="Arial"/>
        </w:rPr>
        <w:t xml:space="preserve">, à l'issue de la procédure nationale de préinscription et dans le respect de la vie privée des candidats, </w:t>
      </w:r>
      <w:r>
        <w:rPr>
          <w:rFonts w:cs="Arial"/>
        </w:rPr>
        <w:t>sous la forme du rapport établi conformément aux dispositions de l’article D. 612-1-5 du code de l’éducation (cf. supra).</w:t>
      </w:r>
    </w:p>
    <w:p w14:paraId="47533372" w14:textId="77777777" w:rsidR="002962E5" w:rsidRDefault="002962E5" w:rsidP="00E648B3">
      <w:pPr>
        <w:spacing w:after="0" w:line="300" w:lineRule="exact"/>
        <w:rPr>
          <w:rFonts w:cs="Arial"/>
        </w:rPr>
      </w:pPr>
    </w:p>
    <w:p w14:paraId="5629CFC0" w14:textId="29799BCB" w:rsidR="0015261C" w:rsidRPr="0015261C" w:rsidRDefault="006B4F22" w:rsidP="0015261C">
      <w:pPr>
        <w:pStyle w:val="Titre2"/>
      </w:pPr>
      <w:r>
        <w:t>Dans quel délai</w:t>
      </w:r>
      <w:r w:rsidR="0015261C" w:rsidRPr="0015261C">
        <w:t xml:space="preserve"> ? </w:t>
      </w:r>
    </w:p>
    <w:p w14:paraId="3C5EB9DB" w14:textId="718AF0D9" w:rsidR="0015261C" w:rsidRDefault="00666448" w:rsidP="004D610C">
      <w:pPr>
        <w:spacing w:line="300" w:lineRule="exact"/>
      </w:pPr>
      <w:r>
        <w:rPr>
          <w:rFonts w:cs="Arial"/>
        </w:rPr>
        <w:lastRenderedPageBreak/>
        <w:t>Le</w:t>
      </w:r>
      <w:r w:rsidR="009E63CE">
        <w:rPr>
          <w:rFonts w:cs="Arial"/>
        </w:rPr>
        <w:t xml:space="preserve"> </w:t>
      </w:r>
      <w:r w:rsidR="009E63CE">
        <w:t xml:space="preserve">candidat </w:t>
      </w:r>
      <w:r w:rsidR="005D40D8">
        <w:t xml:space="preserve">qui n’a pas été </w:t>
      </w:r>
      <w:r w:rsidR="00B448EF">
        <w:t>retenu</w:t>
      </w:r>
      <w:r w:rsidR="005D40D8">
        <w:t xml:space="preserve"> par la formation </w:t>
      </w:r>
      <w:r w:rsidR="00B448EF">
        <w:t xml:space="preserve">sélective </w:t>
      </w:r>
      <w:r w:rsidR="009E63CE">
        <w:t xml:space="preserve">doit formuler sa demande </w:t>
      </w:r>
      <w:r w:rsidR="009E63CE" w:rsidRPr="003C6249">
        <w:rPr>
          <w:b/>
        </w:rPr>
        <w:t>dans un délai d’un mois à compter de la notification</w:t>
      </w:r>
      <w:r w:rsidR="009E63CE">
        <w:t xml:space="preserve"> de la décision de refus. </w:t>
      </w:r>
      <w:r w:rsidR="00E648B3">
        <w:t>L</w:t>
      </w:r>
      <w:r w:rsidR="0015261C">
        <w:t xml:space="preserve">’établissement dispose alors </w:t>
      </w:r>
      <w:r w:rsidR="0015261C" w:rsidRPr="00DF5F2F">
        <w:rPr>
          <w:b/>
        </w:rPr>
        <w:t xml:space="preserve">d’un délai de deux mois </w:t>
      </w:r>
      <w:r w:rsidR="00F1786A">
        <w:rPr>
          <w:b/>
        </w:rPr>
        <w:t xml:space="preserve">à compter de la réception de la demande </w:t>
      </w:r>
      <w:r w:rsidR="0015261C" w:rsidRPr="00DF5F2F">
        <w:rPr>
          <w:b/>
        </w:rPr>
        <w:t>pour répondre</w:t>
      </w:r>
      <w:r w:rsidR="0015261C">
        <w:t xml:space="preserve"> à l’intéressé.</w:t>
      </w:r>
    </w:p>
    <w:p w14:paraId="08F6875A" w14:textId="354D8AE3" w:rsidR="00B448EF" w:rsidRDefault="00B448EF" w:rsidP="004D610C">
      <w:pPr>
        <w:spacing w:line="300" w:lineRule="exact"/>
      </w:pPr>
      <w:r>
        <w:t xml:space="preserve">Afin de prévenir d’éventuel recours contentieux, </w:t>
      </w:r>
      <w:r w:rsidRPr="0005363E">
        <w:rPr>
          <w:b/>
        </w:rPr>
        <w:t>il est préférable</w:t>
      </w:r>
      <w:r w:rsidRPr="005649CB">
        <w:t xml:space="preserve"> que les établissements répondent aux demandes des candidats, mêmes lorsque celles-ci ont été adressées plus d’un mois après la notification de la décision de refus.</w:t>
      </w:r>
    </w:p>
    <w:p w14:paraId="2C4ECCA2" w14:textId="77777777" w:rsidR="003C6249" w:rsidRPr="00E648B3" w:rsidRDefault="003C6249" w:rsidP="00E648B3">
      <w:pPr>
        <w:spacing w:after="0" w:line="300" w:lineRule="exact"/>
        <w:rPr>
          <w:rFonts w:cs="Arial"/>
        </w:rPr>
      </w:pPr>
    </w:p>
    <w:p w14:paraId="6BB85C61" w14:textId="551DC77A" w:rsidR="004D610C" w:rsidRDefault="004D610C" w:rsidP="00D466FA">
      <w:pPr>
        <w:pStyle w:val="Titre2"/>
      </w:pPr>
      <w:r>
        <w:t>Comment </w:t>
      </w:r>
      <w:r w:rsidR="000F44A0">
        <w:t xml:space="preserve">répondre </w:t>
      </w:r>
      <w:r>
        <w:t>?</w:t>
      </w:r>
    </w:p>
    <w:p w14:paraId="3E27B1B5" w14:textId="79B7B072" w:rsidR="00672448" w:rsidRDefault="00E648B3" w:rsidP="0022423E">
      <w:pPr>
        <w:spacing w:line="300" w:lineRule="exact"/>
      </w:pPr>
      <w:r>
        <w:rPr>
          <w:rStyle w:val="CitationCar"/>
        </w:rPr>
        <w:t>En annexe</w:t>
      </w:r>
      <w:r w:rsidR="00F600EC">
        <w:rPr>
          <w:rStyle w:val="CitationCar"/>
        </w:rPr>
        <w:t xml:space="preserve"> 1</w:t>
      </w:r>
      <w:r w:rsidR="0022423E" w:rsidRPr="00972757">
        <w:rPr>
          <w:rStyle w:val="CitationCar"/>
        </w:rPr>
        <w:t>,</w:t>
      </w:r>
      <w:r w:rsidR="0022423E">
        <w:t xml:space="preserve"> un </w:t>
      </w:r>
      <w:r w:rsidR="000F44A0">
        <w:rPr>
          <w:b/>
        </w:rPr>
        <w:t>modèle</w:t>
      </w:r>
      <w:r w:rsidR="0022423E" w:rsidRPr="00D466FA">
        <w:rPr>
          <w:b/>
        </w:rPr>
        <w:t xml:space="preserve"> de courrier</w:t>
      </w:r>
      <w:r w:rsidR="0022423E">
        <w:t xml:space="preserve"> </w:t>
      </w:r>
      <w:r w:rsidR="0022423E" w:rsidRPr="00D466FA">
        <w:rPr>
          <w:b/>
        </w:rPr>
        <w:t xml:space="preserve">d’explication aux </w:t>
      </w:r>
      <w:r w:rsidR="00672448">
        <w:rPr>
          <w:b/>
        </w:rPr>
        <w:t xml:space="preserve">candidats </w:t>
      </w:r>
      <w:r w:rsidR="00B24E0A">
        <w:rPr>
          <w:b/>
        </w:rPr>
        <w:t xml:space="preserve">refusés </w:t>
      </w:r>
      <w:r w:rsidR="00FD79F4">
        <w:rPr>
          <w:b/>
        </w:rPr>
        <w:t>sur une formation</w:t>
      </w:r>
      <w:r w:rsidR="00672448">
        <w:t xml:space="preserve"> </w:t>
      </w:r>
      <w:r w:rsidR="006B6EC7" w:rsidRPr="006B6EC7">
        <w:rPr>
          <w:b/>
        </w:rPr>
        <w:t>sélective</w:t>
      </w:r>
      <w:r w:rsidR="006B6EC7">
        <w:t xml:space="preserve"> </w:t>
      </w:r>
      <w:r w:rsidR="00972757">
        <w:t>est mis à disposition.</w:t>
      </w:r>
    </w:p>
    <w:p w14:paraId="25E51E64" w14:textId="77777777" w:rsidR="00513FFB" w:rsidRDefault="00513FFB" w:rsidP="0022423E">
      <w:pPr>
        <w:spacing w:line="300" w:lineRule="exact"/>
      </w:pPr>
      <w:r>
        <w:t xml:space="preserve">Il rappelle notamment les </w:t>
      </w:r>
      <w:r w:rsidRPr="00456FB6">
        <w:rPr>
          <w:b/>
        </w:rPr>
        <w:t xml:space="preserve">critères </w:t>
      </w:r>
      <w:r>
        <w:rPr>
          <w:b/>
        </w:rPr>
        <w:t xml:space="preserve">généraux </w:t>
      </w:r>
      <w:r w:rsidRPr="00456FB6">
        <w:rPr>
          <w:b/>
        </w:rPr>
        <w:t>d’examen des vœux</w:t>
      </w:r>
      <w:r>
        <w:t xml:space="preserve"> publiés sur la plateforme </w:t>
      </w:r>
      <w:proofErr w:type="spellStart"/>
      <w:r>
        <w:t>Parcoursup</w:t>
      </w:r>
      <w:proofErr w:type="spellEnd"/>
      <w:r>
        <w:t xml:space="preserve"> et pris en compte pour l’examen de la candidature. La formation doit veiller à la cohérence entre les critères avancés et ceux qui seront publiés dans le rapport public prévu au terme de la procédure. </w:t>
      </w:r>
    </w:p>
    <w:p w14:paraId="4EE4FDC3" w14:textId="5E275497" w:rsidR="0022423E" w:rsidRDefault="00CF725B" w:rsidP="0022423E">
      <w:pPr>
        <w:spacing w:line="300" w:lineRule="exact"/>
      </w:pPr>
      <w:r>
        <w:t>I</w:t>
      </w:r>
      <w:r w:rsidR="00672448">
        <w:t>l est</w:t>
      </w:r>
      <w:r w:rsidR="001F6D62">
        <w:t xml:space="preserve"> bien sûr</w:t>
      </w:r>
      <w:r w:rsidR="00672448">
        <w:t xml:space="preserve"> à adapter </w:t>
      </w:r>
      <w:r w:rsidR="0022423E">
        <w:t xml:space="preserve">en précisant les motifs pédagogiques qui ont conduit </w:t>
      </w:r>
      <w:r w:rsidR="00D466FA">
        <w:t xml:space="preserve">à ne pas </w:t>
      </w:r>
      <w:r w:rsidR="00D407D0">
        <w:t>retenir</w:t>
      </w:r>
      <w:r w:rsidR="00D466FA">
        <w:t xml:space="preserve"> </w:t>
      </w:r>
      <w:r w:rsidR="00456FB6">
        <w:t xml:space="preserve">le dossier du candidat particulier </w:t>
      </w:r>
      <w:r w:rsidR="00DF5F2F">
        <w:t xml:space="preserve">au regard des </w:t>
      </w:r>
      <w:r w:rsidR="00DF5F2F" w:rsidRPr="00DF5F2F">
        <w:rPr>
          <w:b/>
        </w:rPr>
        <w:t>éléments individuels</w:t>
      </w:r>
      <w:r w:rsidR="00456FB6">
        <w:t xml:space="preserve"> </w:t>
      </w:r>
      <w:r w:rsidR="00DF5F2F">
        <w:t>du dossier.</w:t>
      </w:r>
    </w:p>
    <w:p w14:paraId="3C866671" w14:textId="5C0B1A74" w:rsidR="00CB3C3B" w:rsidRDefault="00157FB0" w:rsidP="00CB3C3B">
      <w:pPr>
        <w:spacing w:line="300" w:lineRule="exact"/>
      </w:pPr>
      <w:r>
        <w:rPr>
          <w:rFonts w:cs="Arial"/>
          <w:b/>
        </w:rPr>
        <w:t>Attention</w:t>
      </w:r>
      <w:r w:rsidR="00AE115A" w:rsidRPr="002F78FE">
        <w:rPr>
          <w:rFonts w:cs="Arial"/>
        </w:rPr>
        <w:t xml:space="preserve">: </w:t>
      </w:r>
      <w:r w:rsidR="00D407D0">
        <w:rPr>
          <w:rFonts w:cs="Arial"/>
        </w:rPr>
        <w:t>P</w:t>
      </w:r>
      <w:r w:rsidR="00D407D0">
        <w:t>our faire suite</w:t>
      </w:r>
      <w:r w:rsidR="00D407D0" w:rsidRPr="002F78FE">
        <w:t xml:space="preserve"> à la demande d’un candidat souhaitant connaître les motifs d’un refus ou de son classement, </w:t>
      </w:r>
      <w:r w:rsidR="00D407D0">
        <w:t>une</w:t>
      </w:r>
      <w:r w:rsidR="00D407D0" w:rsidRPr="00373BBD">
        <w:t xml:space="preserve"> formation </w:t>
      </w:r>
      <w:r w:rsidR="00D407D0">
        <w:t>ne peut</w:t>
      </w:r>
      <w:r w:rsidR="00D407D0" w:rsidRPr="00373BBD">
        <w:t xml:space="preserve"> apporter une réponse </w:t>
      </w:r>
      <w:r w:rsidR="00D407D0">
        <w:t xml:space="preserve">qu’en </w:t>
      </w:r>
      <w:r w:rsidR="00D407D0" w:rsidRPr="00373BBD">
        <w:t xml:space="preserve">s’appuyant </w:t>
      </w:r>
      <w:r w:rsidR="00D407D0" w:rsidRPr="006B6EC7">
        <w:rPr>
          <w:u w:val="single"/>
        </w:rPr>
        <w:t xml:space="preserve">sur les seuls éléments constitutifs du dossier qu’elle aura demandés aux candidats et/ou affichés sur </w:t>
      </w:r>
      <w:proofErr w:type="spellStart"/>
      <w:r w:rsidR="00D407D0" w:rsidRPr="006B6EC7">
        <w:rPr>
          <w:u w:val="single"/>
        </w:rPr>
        <w:t>Parcoursup</w:t>
      </w:r>
      <w:proofErr w:type="spellEnd"/>
      <w:r w:rsidR="00D407D0" w:rsidRPr="002F78FE">
        <w:t>.</w:t>
      </w:r>
    </w:p>
    <w:p w14:paraId="35E55C38" w14:textId="7359EC3F" w:rsidR="00265F54" w:rsidRPr="0089204C" w:rsidRDefault="00265F54" w:rsidP="00265F54">
      <w:pPr>
        <w:spacing w:line="300" w:lineRule="exact"/>
      </w:pPr>
      <w:r>
        <w:lastRenderedPageBreak/>
        <w:t xml:space="preserve">Contrairement à la décision notifiée aux candidats qui n’ont pas été classés dans la formation dispensée par un établissement public, </w:t>
      </w:r>
      <w:r w:rsidR="00D407D0">
        <w:t>le</w:t>
      </w:r>
      <w:r>
        <w:t xml:space="preserve"> courrier d’explication </w:t>
      </w:r>
      <w:r w:rsidR="00D407D0">
        <w:t xml:space="preserve">produit par une formation privée, qui n’est pas assimilée à une administration, </w:t>
      </w:r>
      <w:r>
        <w:t xml:space="preserve">n’a pas à mentionner les voies et délais de </w:t>
      </w:r>
      <w:r w:rsidR="006B6EC7">
        <w:t>recours contentieux</w:t>
      </w:r>
      <w:r>
        <w:t>.</w:t>
      </w:r>
    </w:p>
    <w:p w14:paraId="1ABCF12C" w14:textId="77777777" w:rsidR="004D610C" w:rsidRPr="00E648B3" w:rsidRDefault="004D610C" w:rsidP="00E648B3">
      <w:pPr>
        <w:spacing w:after="0" w:line="300" w:lineRule="exact"/>
        <w:rPr>
          <w:rFonts w:cs="Arial"/>
        </w:rPr>
      </w:pPr>
    </w:p>
    <w:p w14:paraId="5D7CE918" w14:textId="04FBFA65" w:rsidR="004D610C" w:rsidRDefault="00D81169" w:rsidP="00D466FA">
      <w:pPr>
        <w:pStyle w:val="Titre2"/>
      </w:pPr>
      <w:r>
        <w:t>Qui répond au candidat</w:t>
      </w:r>
      <w:r w:rsidR="004D610C">
        <w:t> ?</w:t>
      </w:r>
    </w:p>
    <w:p w14:paraId="4F7B381C" w14:textId="77777777" w:rsidR="00D4614C" w:rsidRDefault="004D610C" w:rsidP="00907C1D">
      <w:pPr>
        <w:spacing w:line="300" w:lineRule="exact"/>
      </w:pPr>
      <w:r>
        <w:t xml:space="preserve">La demande du candidat </w:t>
      </w:r>
      <w:r w:rsidR="00D81169">
        <w:t>est</w:t>
      </w:r>
      <w:r>
        <w:t xml:space="preserve"> adressée </w:t>
      </w:r>
      <w:r w:rsidR="00273EC2">
        <w:t>à l’autorité</w:t>
      </w:r>
      <w:r>
        <w:t xml:space="preserve"> signataire de la notification de refus</w:t>
      </w:r>
      <w:r w:rsidR="00AD6CCE">
        <w:t>.</w:t>
      </w:r>
      <w:r w:rsidR="000F44A0">
        <w:t xml:space="preserve"> </w:t>
      </w:r>
    </w:p>
    <w:p w14:paraId="2DD6BAE6" w14:textId="4524747F" w:rsidR="00907C1D" w:rsidRDefault="00FD79F4" w:rsidP="00907C1D">
      <w:pPr>
        <w:spacing w:line="300" w:lineRule="exact"/>
      </w:pPr>
      <w:r>
        <w:t>Il</w:t>
      </w:r>
      <w:r w:rsidR="00F375DA" w:rsidRPr="006F4C20">
        <w:t xml:space="preserve"> s’agit en principe du chef d’établissement renseigné au moment du paramétrage de la formation dans la rubrique « établissement »</w:t>
      </w:r>
      <w:r w:rsidR="00907C1D">
        <w:t xml:space="preserve">, </w:t>
      </w:r>
      <w:r w:rsidR="00907C1D" w:rsidRPr="00E648B3">
        <w:t>le cas échéant, pour un I.U.T, le directeur de l’Institut.</w:t>
      </w:r>
    </w:p>
    <w:p w14:paraId="096563C5" w14:textId="5B15C841" w:rsidR="00E47172" w:rsidRDefault="00F375DA" w:rsidP="00F375DA">
      <w:pPr>
        <w:spacing w:line="300" w:lineRule="exact"/>
      </w:pPr>
      <w:r w:rsidRPr="006F4C20">
        <w:t xml:space="preserve">C’est lui qui, formellement, est signataire de la réponse qui sera faite au candidat. Pratiquement, ce sont les membres de la commission d’examen des vœux (CEV) qui disposent des éléments d’information demandés qui vont </w:t>
      </w:r>
      <w:r w:rsidR="009B1BE7" w:rsidRPr="006F4C20">
        <w:t>préparer la réponse</w:t>
      </w:r>
      <w:r w:rsidRPr="006F4C20">
        <w:t>.</w:t>
      </w:r>
    </w:p>
    <w:p w14:paraId="6DB05F4B" w14:textId="5D1DBAAA" w:rsidR="00783C94" w:rsidRDefault="00783C94" w:rsidP="00783C94">
      <w:pPr>
        <w:pBdr>
          <w:top w:val="single" w:sz="4" w:space="1" w:color="auto" w:shadow="1"/>
          <w:left w:val="single" w:sz="4" w:space="4" w:color="auto" w:shadow="1"/>
          <w:bottom w:val="single" w:sz="4" w:space="1" w:color="auto" w:shadow="1"/>
          <w:right w:val="single" w:sz="4" w:space="4" w:color="auto" w:shadow="1"/>
        </w:pBdr>
        <w:spacing w:line="300" w:lineRule="exact"/>
      </w:pPr>
      <w:r w:rsidRPr="00783C94">
        <w:rPr>
          <w:b/>
        </w:rPr>
        <w:t xml:space="preserve">Il est essentiel </w:t>
      </w:r>
      <w:r>
        <w:t xml:space="preserve">en amont du </w:t>
      </w:r>
      <w:r w:rsidR="00513FFB">
        <w:t>17 septembre</w:t>
      </w:r>
      <w:r>
        <w:t xml:space="preserve"> 2022 de vous assurer que le chef d’établissement identifié lors de la phase de paramétrage à l’automne 2021 est toujours celui en fonction. A défaut, procédez à la mise à jour. La compétence de l’auteur de la décision constitue en effet au contentieux un motif d’ordre public qui peut être soulevé d’office par le juge administratif.</w:t>
      </w:r>
    </w:p>
    <w:p w14:paraId="48D63267" w14:textId="6BD8681C" w:rsidR="00265F54" w:rsidRDefault="00265F54" w:rsidP="00265F54">
      <w:pPr>
        <w:pStyle w:val="Titre1"/>
        <w:jc w:val="both"/>
      </w:pPr>
      <w:r>
        <w:lastRenderedPageBreak/>
        <w:t>En cas de demandes de communication des traitements informatiques utilisés pour l’examen des vœux (algorithmes)</w:t>
      </w:r>
    </w:p>
    <w:p w14:paraId="5C58883C" w14:textId="77777777" w:rsidR="00265F54" w:rsidRDefault="00265F54" w:rsidP="00265F54">
      <w:pPr>
        <w:spacing w:after="0" w:line="300" w:lineRule="exact"/>
        <w:rPr>
          <w:rFonts w:cs="Arial"/>
        </w:rPr>
      </w:pPr>
    </w:p>
    <w:p w14:paraId="33FF93D9" w14:textId="77777777" w:rsidR="00265F54" w:rsidRDefault="00265F54" w:rsidP="00265F54">
      <w:pPr>
        <w:pStyle w:val="Titre2"/>
      </w:pPr>
      <w:r>
        <w:t>Rappels : commission d’examen de vœux, outil d’aide à la décision et protection du secret des délibérations</w:t>
      </w:r>
    </w:p>
    <w:p w14:paraId="6531DB64" w14:textId="57439C84" w:rsidR="00265F54" w:rsidRDefault="00265F54" w:rsidP="00265F54">
      <w:pPr>
        <w:widowControl w:val="0"/>
        <w:spacing w:after="0" w:line="240" w:lineRule="auto"/>
        <w:rPr>
          <w:rFonts w:ascii="Corbel" w:eastAsia="MS Gothic" w:hAnsi="Corbel" w:cs="Times New Roman"/>
        </w:rPr>
      </w:pPr>
      <w:r w:rsidRPr="00015259">
        <w:rPr>
          <w:rFonts w:ascii="Corbel" w:eastAsia="MS Gothic" w:hAnsi="Corbel" w:cs="Calibri"/>
        </w:rPr>
        <w:t xml:space="preserve">Pour chaque formation inscrite sur </w:t>
      </w:r>
      <w:proofErr w:type="spellStart"/>
      <w:r w:rsidRPr="00015259">
        <w:rPr>
          <w:rFonts w:ascii="Corbel" w:eastAsia="MS Gothic" w:hAnsi="Corbel" w:cs="Calibri"/>
        </w:rPr>
        <w:t>Parcoursup</w:t>
      </w:r>
      <w:proofErr w:type="spellEnd"/>
      <w:r w:rsidRPr="00015259">
        <w:rPr>
          <w:rFonts w:ascii="Corbel" w:eastAsia="MS Gothic" w:hAnsi="Corbel" w:cs="Calibri"/>
        </w:rPr>
        <w:t xml:space="preserve"> </w:t>
      </w:r>
      <w:r w:rsidRPr="00015259">
        <w:rPr>
          <w:rFonts w:ascii="Corbel" w:eastAsia="MS Gothic" w:hAnsi="Corbel" w:cs="Times New Roman"/>
        </w:rPr>
        <w:t>ayant enregistré des vœux</w:t>
      </w:r>
      <w:r w:rsidRPr="00015259">
        <w:rPr>
          <w:rFonts w:ascii="Corbel" w:eastAsia="MS Gothic" w:hAnsi="Corbel" w:cs="Calibri"/>
        </w:rPr>
        <w:t>, une</w:t>
      </w:r>
      <w:r w:rsidRPr="00015259">
        <w:rPr>
          <w:rFonts w:ascii="Corbel" w:eastAsia="MS Gothic" w:hAnsi="Corbel" w:cs="Arial"/>
          <w:color w:val="000000"/>
          <w:shd w:val="clear" w:color="auto" w:fill="FFFFFF"/>
        </w:rPr>
        <w:t xml:space="preserve"> </w:t>
      </w:r>
      <w:r w:rsidRPr="00015259">
        <w:rPr>
          <w:rFonts w:ascii="Corbel" w:eastAsia="MS Gothic" w:hAnsi="Corbel" w:cs="Calibri"/>
          <w:b/>
        </w:rPr>
        <w:t>commission d'examen des vœux</w:t>
      </w:r>
      <w:r w:rsidR="001875FC">
        <w:rPr>
          <w:rFonts w:ascii="Corbel" w:eastAsia="MS Gothic" w:hAnsi="Corbel" w:cs="Calibri"/>
          <w:b/>
        </w:rPr>
        <w:t xml:space="preserve"> </w:t>
      </w:r>
      <w:r w:rsidR="001875FC" w:rsidRPr="001875FC">
        <w:rPr>
          <w:rFonts w:ascii="Corbel" w:eastAsia="MS Gothic" w:hAnsi="Corbel" w:cs="Calibri"/>
        </w:rPr>
        <w:t>(ou jury pour les formations sélectives)</w:t>
      </w:r>
      <w:r w:rsidRPr="00015259">
        <w:rPr>
          <w:rFonts w:ascii="Corbel" w:eastAsia="MS Gothic" w:hAnsi="Corbel" w:cs="Calibri"/>
        </w:rPr>
        <w:t xml:space="preserve">, dont la composition </w:t>
      </w:r>
      <w:r>
        <w:rPr>
          <w:rFonts w:ascii="Corbel" w:eastAsia="MS Gothic" w:hAnsi="Corbel" w:cs="Calibri"/>
        </w:rPr>
        <w:t>a été</w:t>
      </w:r>
      <w:r w:rsidRPr="00015259">
        <w:rPr>
          <w:rFonts w:ascii="Corbel" w:eastAsia="MS Gothic" w:hAnsi="Corbel" w:cs="Calibri"/>
        </w:rPr>
        <w:t xml:space="preserve"> arrêtée par </w:t>
      </w:r>
      <w:r>
        <w:rPr>
          <w:rFonts w:ascii="Corbel" w:eastAsia="MS Gothic" w:hAnsi="Corbel" w:cs="Calibri"/>
        </w:rPr>
        <w:t xml:space="preserve">le </w:t>
      </w:r>
      <w:r w:rsidRPr="006F4C20">
        <w:rPr>
          <w:rFonts w:ascii="Corbel" w:eastAsia="MS Gothic" w:hAnsi="Corbel" w:cs="Calibri"/>
        </w:rPr>
        <w:t xml:space="preserve">chef d’établissement, </w:t>
      </w:r>
      <w:r>
        <w:rPr>
          <w:rFonts w:ascii="Corbel" w:eastAsia="MS Gothic" w:hAnsi="Corbel" w:cs="Calibri"/>
        </w:rPr>
        <w:t xml:space="preserve">a </w:t>
      </w:r>
      <w:r w:rsidRPr="00015259">
        <w:rPr>
          <w:rFonts w:ascii="Corbel" w:eastAsia="MS Gothic" w:hAnsi="Corbel" w:cs="Calibri"/>
        </w:rPr>
        <w:t>assur</w:t>
      </w:r>
      <w:r>
        <w:rPr>
          <w:rFonts w:ascii="Corbel" w:eastAsia="MS Gothic" w:hAnsi="Corbel" w:cs="Calibri"/>
        </w:rPr>
        <w:t>é</w:t>
      </w:r>
      <w:r w:rsidRPr="00015259">
        <w:rPr>
          <w:rFonts w:ascii="Corbel" w:eastAsia="MS Gothic" w:hAnsi="Corbel" w:cs="Calibri"/>
        </w:rPr>
        <w:t xml:space="preserve"> l’examen de chacun des vœux reçus.</w:t>
      </w:r>
      <w:r w:rsidR="00D4614C">
        <w:rPr>
          <w:rFonts w:ascii="Corbel" w:eastAsia="MS Gothic" w:hAnsi="Corbel" w:cs="Calibri"/>
        </w:rPr>
        <w:t xml:space="preserve"> </w:t>
      </w:r>
      <w:r w:rsidR="00CB3C3B">
        <w:rPr>
          <w:rFonts w:ascii="Corbel" w:eastAsia="MS Gothic" w:hAnsi="Corbel" w:cs="Times New Roman"/>
        </w:rPr>
        <w:t>À</w:t>
      </w:r>
      <w:r w:rsidR="00CB3C3B" w:rsidRPr="00015259">
        <w:rPr>
          <w:rFonts w:ascii="Corbel" w:eastAsia="MS Gothic" w:hAnsi="Corbel" w:cs="Times New Roman"/>
        </w:rPr>
        <w:t xml:space="preserve"> </w:t>
      </w:r>
      <w:r w:rsidRPr="00015259">
        <w:rPr>
          <w:rFonts w:ascii="Corbel" w:eastAsia="MS Gothic" w:hAnsi="Corbel" w:cs="Times New Roman"/>
        </w:rPr>
        <w:t>ce titre</w:t>
      </w:r>
      <w:r>
        <w:rPr>
          <w:rFonts w:ascii="Corbel" w:eastAsia="MS Gothic" w:hAnsi="Corbel" w:cs="Times New Roman"/>
        </w:rPr>
        <w:t>, la commission a</w:t>
      </w:r>
      <w:r w:rsidRPr="00015259">
        <w:rPr>
          <w:rFonts w:ascii="Corbel" w:eastAsia="MS Gothic" w:hAnsi="Corbel" w:cs="Times New Roman"/>
        </w:rPr>
        <w:t> :</w:t>
      </w:r>
    </w:p>
    <w:p w14:paraId="44BA6A6A" w14:textId="77777777" w:rsidR="00265F54" w:rsidRPr="00015259" w:rsidRDefault="00265F54" w:rsidP="00265F54">
      <w:pPr>
        <w:widowControl w:val="0"/>
        <w:spacing w:after="0" w:line="240" w:lineRule="auto"/>
        <w:rPr>
          <w:rFonts w:ascii="Corbel" w:eastAsia="MS Gothic" w:hAnsi="Corbel" w:cs="Times New Roman"/>
        </w:rPr>
      </w:pPr>
    </w:p>
    <w:p w14:paraId="3E912B3E" w14:textId="52F4C7EF" w:rsidR="00265F54" w:rsidRPr="00675D38" w:rsidRDefault="00265F54" w:rsidP="00265F54">
      <w:pPr>
        <w:numPr>
          <w:ilvl w:val="0"/>
          <w:numId w:val="6"/>
        </w:numPr>
        <w:spacing w:after="120" w:line="300" w:lineRule="exact"/>
        <w:ind w:left="357" w:hanging="357"/>
        <w:rPr>
          <w:rFonts w:ascii="Corbel" w:eastAsia="MS Gothic" w:hAnsi="Corbel" w:cs="Times New Roman"/>
        </w:rPr>
      </w:pPr>
      <w:proofErr w:type="gramStart"/>
      <w:r w:rsidRPr="00675D38">
        <w:rPr>
          <w:rFonts w:ascii="Corbel" w:eastAsia="MS Gothic" w:hAnsi="Corbel" w:cs="Times New Roman"/>
          <w:b/>
        </w:rPr>
        <w:t>défini</w:t>
      </w:r>
      <w:proofErr w:type="gramEnd"/>
      <w:r w:rsidRPr="00675D38">
        <w:rPr>
          <w:rFonts w:ascii="Corbel" w:eastAsia="MS Gothic" w:hAnsi="Corbel" w:cs="Times New Roman"/>
          <w:b/>
        </w:rPr>
        <w:t xml:space="preserve"> les modalités et les critères </w:t>
      </w:r>
      <w:r w:rsidRPr="00FB1DBA">
        <w:rPr>
          <w:rFonts w:ascii="Corbel" w:eastAsia="MS Gothic" w:hAnsi="Corbel" w:cs="Times New Roman"/>
          <w:b/>
        </w:rPr>
        <w:t>d’examen des candidatures</w:t>
      </w:r>
      <w:r w:rsidRPr="00675D38">
        <w:rPr>
          <w:rFonts w:ascii="Corbel" w:eastAsia="MS Gothic" w:hAnsi="Corbel" w:cs="Times New Roman"/>
        </w:rPr>
        <w:t xml:space="preserve">, dans le respect des critères généraux publiés sur la plateforme </w:t>
      </w:r>
      <w:proofErr w:type="spellStart"/>
      <w:r w:rsidRPr="00675D38">
        <w:rPr>
          <w:rFonts w:ascii="Corbel" w:eastAsia="MS Gothic" w:hAnsi="Corbel" w:cs="Times New Roman"/>
        </w:rPr>
        <w:t>Parcoursup</w:t>
      </w:r>
      <w:proofErr w:type="spellEnd"/>
      <w:r w:rsidR="00FB1DBA">
        <w:rPr>
          <w:rFonts w:ascii="Corbel" w:eastAsia="MS Gothic" w:hAnsi="Corbel" w:cs="Times New Roman"/>
        </w:rPr>
        <w:t xml:space="preserve"> </w:t>
      </w:r>
      <w:r w:rsidRPr="00675D38">
        <w:rPr>
          <w:rFonts w:ascii="Corbel" w:eastAsia="MS Gothic" w:hAnsi="Corbel" w:cs="Times New Roman"/>
        </w:rPr>
        <w:t>;</w:t>
      </w:r>
    </w:p>
    <w:p w14:paraId="6234AEFB" w14:textId="77777777" w:rsidR="00265F54" w:rsidRPr="00675D38" w:rsidRDefault="00265F54" w:rsidP="00265F54">
      <w:pPr>
        <w:numPr>
          <w:ilvl w:val="0"/>
          <w:numId w:val="6"/>
        </w:numPr>
        <w:spacing w:after="120" w:line="300" w:lineRule="exact"/>
        <w:ind w:left="357" w:hanging="357"/>
        <w:rPr>
          <w:rFonts w:ascii="Corbel" w:eastAsia="MS Gothic" w:hAnsi="Corbel" w:cs="Times New Roman"/>
        </w:rPr>
      </w:pPr>
      <w:proofErr w:type="gramStart"/>
      <w:r w:rsidRPr="00675D38">
        <w:rPr>
          <w:rFonts w:ascii="Corbel" w:eastAsia="MS Gothic" w:hAnsi="Corbel" w:cs="Times New Roman"/>
          <w:b/>
        </w:rPr>
        <w:t>examiné</w:t>
      </w:r>
      <w:proofErr w:type="gramEnd"/>
      <w:r w:rsidRPr="00675D38">
        <w:rPr>
          <w:rFonts w:ascii="Corbel" w:eastAsia="MS Gothic" w:hAnsi="Corbel" w:cs="Times New Roman"/>
          <w:b/>
        </w:rPr>
        <w:t xml:space="preserve"> l’ensemble des vœux</w:t>
      </w:r>
      <w:r w:rsidRPr="00675D38">
        <w:rPr>
          <w:rFonts w:ascii="Corbel" w:eastAsia="MS Gothic" w:hAnsi="Corbel" w:cs="Times New Roman"/>
        </w:rPr>
        <w:t xml:space="preserve"> des candidats ; </w:t>
      </w:r>
    </w:p>
    <w:p w14:paraId="5AAF77AD" w14:textId="31E733EE" w:rsidR="00CB3C3B" w:rsidRDefault="00265F54" w:rsidP="00CB3C3B">
      <w:pPr>
        <w:numPr>
          <w:ilvl w:val="0"/>
          <w:numId w:val="6"/>
        </w:numPr>
        <w:spacing w:after="120" w:line="300" w:lineRule="exact"/>
        <w:ind w:left="357" w:hanging="357"/>
        <w:rPr>
          <w:rFonts w:ascii="Corbel" w:eastAsia="MS Gothic" w:hAnsi="Corbel" w:cs="Calibri"/>
        </w:rPr>
      </w:pPr>
      <w:proofErr w:type="gramStart"/>
      <w:r>
        <w:rPr>
          <w:rFonts w:ascii="Corbel" w:eastAsia="MS Gothic" w:hAnsi="Corbel" w:cs="Calibri"/>
          <w:b/>
        </w:rPr>
        <w:t>ordonné</w:t>
      </w:r>
      <w:proofErr w:type="gramEnd"/>
      <w:r w:rsidRPr="00015259">
        <w:rPr>
          <w:rFonts w:ascii="Corbel" w:eastAsia="MS Gothic" w:hAnsi="Corbel" w:cs="Calibri"/>
          <w:b/>
        </w:rPr>
        <w:t xml:space="preserve"> les </w:t>
      </w:r>
      <w:r>
        <w:rPr>
          <w:rFonts w:ascii="Corbel" w:eastAsia="MS Gothic" w:hAnsi="Corbel" w:cs="Calibri"/>
          <w:b/>
        </w:rPr>
        <w:t>candidatures</w:t>
      </w:r>
      <w:r w:rsidRPr="00015259">
        <w:rPr>
          <w:rFonts w:ascii="Corbel" w:eastAsia="MS Gothic" w:hAnsi="Corbel" w:cs="Calibri"/>
          <w:b/>
        </w:rPr>
        <w:t xml:space="preserve"> </w:t>
      </w:r>
      <w:r>
        <w:rPr>
          <w:rFonts w:ascii="Corbel" w:eastAsia="MS Gothic" w:hAnsi="Corbel" w:cs="Calibri"/>
          <w:b/>
        </w:rPr>
        <w:t xml:space="preserve">classées, déterminé les candidatures non classées </w:t>
      </w:r>
      <w:r w:rsidRPr="00015259">
        <w:rPr>
          <w:rFonts w:ascii="Corbel" w:eastAsia="MS Gothic" w:hAnsi="Corbel" w:cs="Calibri"/>
        </w:rPr>
        <w:t>et propos</w:t>
      </w:r>
      <w:r>
        <w:rPr>
          <w:rFonts w:ascii="Corbel" w:eastAsia="MS Gothic" w:hAnsi="Corbel" w:cs="Calibri"/>
        </w:rPr>
        <w:t>é</w:t>
      </w:r>
      <w:r w:rsidRPr="00015259">
        <w:rPr>
          <w:rFonts w:ascii="Corbel" w:eastAsia="MS Gothic" w:hAnsi="Corbel" w:cs="Calibri"/>
          <w:b/>
        </w:rPr>
        <w:t xml:space="preserve"> </w:t>
      </w:r>
      <w:r w:rsidR="004C2ABD" w:rsidRPr="00FB1DBA">
        <w:rPr>
          <w:rFonts w:ascii="Corbel" w:eastAsia="MS Gothic" w:hAnsi="Corbel" w:cs="Calibri"/>
        </w:rPr>
        <w:t>au chef d’établissement</w:t>
      </w:r>
      <w:r w:rsidR="004C2ABD">
        <w:rPr>
          <w:rFonts w:ascii="Corbel" w:eastAsia="MS Gothic" w:hAnsi="Corbel" w:cs="Calibri"/>
          <w:b/>
        </w:rPr>
        <w:t xml:space="preserve"> </w:t>
      </w:r>
      <w:r w:rsidRPr="00015259">
        <w:rPr>
          <w:rFonts w:ascii="Corbel" w:eastAsia="MS Gothic" w:hAnsi="Corbel" w:cs="Times New Roman"/>
        </w:rPr>
        <w:t>les réponses à faire aux candidats</w:t>
      </w:r>
      <w:r w:rsidR="00CB3C3B">
        <w:rPr>
          <w:rFonts w:ascii="Corbel" w:eastAsia="MS Gothic" w:hAnsi="Corbel" w:cs="Calibri"/>
        </w:rPr>
        <w:t> ;</w:t>
      </w:r>
    </w:p>
    <w:p w14:paraId="1A29BBA3" w14:textId="5CFECA48" w:rsidR="00265F54" w:rsidRPr="00CB3C3B" w:rsidRDefault="00FB1DBA" w:rsidP="00CB3C3B">
      <w:pPr>
        <w:numPr>
          <w:ilvl w:val="0"/>
          <w:numId w:val="6"/>
        </w:numPr>
        <w:spacing w:after="120" w:line="300" w:lineRule="exact"/>
        <w:ind w:left="357" w:hanging="357"/>
        <w:rPr>
          <w:rFonts w:ascii="Corbel" w:eastAsia="MS Gothic" w:hAnsi="Corbel" w:cs="Calibri"/>
        </w:rPr>
      </w:pPr>
      <w:proofErr w:type="gramStart"/>
      <w:r w:rsidRPr="00FB1DBA">
        <w:rPr>
          <w:rFonts w:ascii="Corbel" w:eastAsia="MS Gothic" w:hAnsi="Corbel" w:cs="Calibri"/>
          <w:b/>
        </w:rPr>
        <w:t>préparé</w:t>
      </w:r>
      <w:proofErr w:type="gramEnd"/>
      <w:r w:rsidRPr="00FB1DBA">
        <w:rPr>
          <w:rFonts w:cs="Calibri"/>
          <w:b/>
        </w:rPr>
        <w:t xml:space="preserve"> </w:t>
      </w:r>
      <w:r w:rsidR="00830252">
        <w:rPr>
          <w:rFonts w:cs="Calibri"/>
          <w:b/>
        </w:rPr>
        <w:t xml:space="preserve">les éléments destinés à la publication du </w:t>
      </w:r>
      <w:r w:rsidRPr="00FB1DBA">
        <w:rPr>
          <w:rFonts w:cs="Calibri"/>
          <w:b/>
        </w:rPr>
        <w:t xml:space="preserve">rapport </w:t>
      </w:r>
      <w:r w:rsidR="00830252">
        <w:rPr>
          <w:rFonts w:cs="Calibri"/>
          <w:b/>
        </w:rPr>
        <w:t>d’examen des vœux de</w:t>
      </w:r>
      <w:r w:rsidRPr="00FB1DBA">
        <w:rPr>
          <w:rFonts w:cs="Calibri"/>
          <w:b/>
        </w:rPr>
        <w:t xml:space="preserve"> l’établissement</w:t>
      </w:r>
      <w:r>
        <w:rPr>
          <w:rFonts w:cs="Calibri"/>
        </w:rPr>
        <w:t xml:space="preserve"> </w:t>
      </w:r>
      <w:r w:rsidRPr="00403997">
        <w:rPr>
          <w:rFonts w:cs="Calibri"/>
        </w:rPr>
        <w:t>permett</w:t>
      </w:r>
      <w:r>
        <w:rPr>
          <w:rFonts w:cs="Calibri"/>
        </w:rPr>
        <w:t>ant</w:t>
      </w:r>
      <w:r w:rsidRPr="00403997">
        <w:rPr>
          <w:rFonts w:cs="Calibri"/>
        </w:rPr>
        <w:t xml:space="preserve"> </w:t>
      </w:r>
      <w:r w:rsidRPr="00403997">
        <w:rPr>
          <w:sz w:val="22"/>
          <w:szCs w:val="22"/>
        </w:rPr>
        <w:t>d’assurer la publicité des critères en fonction desquels les candidatures ont été examinées en précisant, le cas échéant, dans quelle mesure des traitements algorithmiques ont été utilisés pour procéder à cet examen</w:t>
      </w:r>
      <w:r w:rsidR="00CB3C3B" w:rsidRPr="004529A5">
        <w:rPr>
          <w:rFonts w:ascii="Corbel" w:eastAsia="MS Gothic" w:hAnsi="Corbel" w:cs="Calibri"/>
        </w:rPr>
        <w:t>.</w:t>
      </w:r>
    </w:p>
    <w:p w14:paraId="4E1017A2" w14:textId="77777777" w:rsidR="00265F54" w:rsidRDefault="00265F54" w:rsidP="00265F54">
      <w:pPr>
        <w:widowControl w:val="0"/>
        <w:spacing w:after="0" w:line="240" w:lineRule="auto"/>
        <w:rPr>
          <w:rFonts w:ascii="Corbel" w:eastAsia="MS Gothic" w:hAnsi="Corbel" w:cs="Times New Roman"/>
        </w:rPr>
      </w:pPr>
    </w:p>
    <w:p w14:paraId="5A677D43" w14:textId="29535707" w:rsidR="00265F54" w:rsidRPr="00675D38" w:rsidRDefault="00265F54" w:rsidP="00265F54">
      <w:pPr>
        <w:spacing w:line="300" w:lineRule="exact"/>
      </w:pPr>
      <w:r w:rsidRPr="00675D38">
        <w:t xml:space="preserve">Compte tenu du nombre de dossiers reçus par la plupart des formations, un </w:t>
      </w:r>
      <w:r w:rsidRPr="00FB1DBA">
        <w:rPr>
          <w:b/>
        </w:rPr>
        <w:t>outil d’aide à la décision facultatif</w:t>
      </w:r>
      <w:r w:rsidRPr="00675D38">
        <w:t xml:space="preserve">, proposé par la plateforme </w:t>
      </w:r>
      <w:proofErr w:type="spellStart"/>
      <w:r w:rsidRPr="00675D38">
        <w:t>Parcoursup</w:t>
      </w:r>
      <w:proofErr w:type="spellEnd"/>
      <w:r w:rsidRPr="00675D38">
        <w:t xml:space="preserve">, a pu être utilisé par les établissements. Il a été paramétré </w:t>
      </w:r>
      <w:r w:rsidR="00FB1DBA">
        <w:rPr>
          <w:rFonts w:ascii="Corbel" w:eastAsia="MS Gothic" w:hAnsi="Corbel" w:cs="Times New Roman"/>
        </w:rPr>
        <w:t xml:space="preserve">(hiérarchisation ou pondération) par la commission d’examen des vœux </w:t>
      </w:r>
      <w:r w:rsidRPr="00675D38">
        <w:t xml:space="preserve">au regard des éléments </w:t>
      </w:r>
      <w:r w:rsidR="00FB1DBA">
        <w:t>qu’elle a</w:t>
      </w:r>
      <w:r w:rsidRPr="00675D38">
        <w:t xml:space="preserve"> définis pour l’examen des </w:t>
      </w:r>
      <w:r w:rsidR="00FB1DBA">
        <w:t>candidatures</w:t>
      </w:r>
      <w:r w:rsidRPr="00675D38">
        <w:t xml:space="preserve">. </w:t>
      </w:r>
    </w:p>
    <w:p w14:paraId="4F3D6442" w14:textId="77777777" w:rsidR="00265F54" w:rsidRPr="00675D38" w:rsidRDefault="00265F54" w:rsidP="00265F54">
      <w:pPr>
        <w:spacing w:line="300" w:lineRule="exact"/>
      </w:pPr>
      <w:r w:rsidRPr="00675D38">
        <w:t xml:space="preserve">Comme son nom l’indique, cet outil ne constitue qu’une aide apportée à la </w:t>
      </w:r>
      <w:r w:rsidRPr="00FB1DBA">
        <w:rPr>
          <w:b/>
        </w:rPr>
        <w:t>commission d’examen des vœux, seule compétente</w:t>
      </w:r>
      <w:r w:rsidRPr="00675D38">
        <w:t xml:space="preserve"> pour décider des réponses faites à l’ensemble des candidatures reçues, pour les ordonner et pour proposer au chef d'établissement les réponses à faire aux candidats.</w:t>
      </w:r>
    </w:p>
    <w:p w14:paraId="1816F23E" w14:textId="77777777" w:rsidR="00AD5743" w:rsidRDefault="00265F54" w:rsidP="008377D7">
      <w:pPr>
        <w:spacing w:line="300" w:lineRule="exact"/>
      </w:pPr>
      <w:r w:rsidRPr="00675D38">
        <w:t>Afin de garantir la</w:t>
      </w:r>
      <w:r w:rsidRPr="002F78FE">
        <w:t xml:space="preserve"> </w:t>
      </w:r>
      <w:r w:rsidRPr="00675D38">
        <w:t>nécessaire protection du secret des délibérations des équipes pédagogiques chargées de l’examen des candidatures</w:t>
      </w:r>
      <w:r w:rsidRPr="002F78FE">
        <w:t xml:space="preserve">, la loi </w:t>
      </w:r>
      <w:r>
        <w:t xml:space="preserve">n° 2018-166 du 8 mars 2018 </w:t>
      </w:r>
      <w:r w:rsidRPr="002F78FE">
        <w:t>relative à l’orientation et à la réussite des étudiants</w:t>
      </w:r>
      <w:r>
        <w:t xml:space="preserve"> (dite loi ORE)</w:t>
      </w:r>
      <w:r w:rsidRPr="002F78FE">
        <w:t xml:space="preserve"> </w:t>
      </w:r>
      <w:r>
        <w:t xml:space="preserve">a </w:t>
      </w:r>
      <w:r w:rsidRPr="002F78FE">
        <w:t xml:space="preserve"> </w:t>
      </w:r>
      <w:r>
        <w:t>prévu, au dernier alinéa du I de l’article L. 612-3 du code de l’éducation</w:t>
      </w:r>
      <w:r w:rsidRPr="008377D7">
        <w:rPr>
          <w:b/>
        </w:rPr>
        <w:t>,</w:t>
      </w:r>
      <w:r w:rsidR="008377D7" w:rsidRPr="008377D7">
        <w:rPr>
          <w:b/>
        </w:rPr>
        <w:t xml:space="preserve">  dont la constitutionnalité a été rappelée par la décision n° 2020-834 QPC du Conseil constitutionnel du 3 avril 2020</w:t>
      </w:r>
      <w:r w:rsidR="008377D7">
        <w:t>,</w:t>
      </w:r>
      <w:r>
        <w:t xml:space="preserve"> </w:t>
      </w:r>
      <w:r w:rsidRPr="002F78FE">
        <w:t xml:space="preserve">que les obligations résultant des articles L. 311-3-1 et L. 312-1-3 du code des relations entre le public et l’administration </w:t>
      </w:r>
      <w:r>
        <w:t xml:space="preserve">(C.R.P.A.) </w:t>
      </w:r>
      <w:r w:rsidRPr="002F78FE">
        <w:t xml:space="preserve">sont réputées satisfaites dès lors que les candidats sont informés de la possibilité d’obtenir, s’ils en font la demande, la communication </w:t>
      </w:r>
      <w:r>
        <w:t>des informations relatives aux critères et modalités d'examen de leurs candidatures ainsi que des motifs pédagogiques qui justifient la décision prise.</w:t>
      </w:r>
      <w:r w:rsidR="004C2ABD">
        <w:t xml:space="preserve"> </w:t>
      </w:r>
    </w:p>
    <w:p w14:paraId="0EA4E220" w14:textId="5CF6BC13" w:rsidR="00CB3C3B" w:rsidRPr="008B7DFB" w:rsidRDefault="00AD5743" w:rsidP="008377D7">
      <w:pPr>
        <w:spacing w:line="300" w:lineRule="exact"/>
        <w:rPr>
          <w:b/>
        </w:rPr>
      </w:pPr>
      <w:r w:rsidRPr="008B7DFB">
        <w:rPr>
          <w:b/>
        </w:rPr>
        <w:t xml:space="preserve">La décision du Conseil constitutionnel du 3 avril 2020 n’implique </w:t>
      </w:r>
      <w:r w:rsidR="00B137B7">
        <w:rPr>
          <w:b/>
        </w:rPr>
        <w:t xml:space="preserve">en aucun cas </w:t>
      </w:r>
      <w:r w:rsidRPr="008B7DFB">
        <w:rPr>
          <w:b/>
        </w:rPr>
        <w:t>que soient rendus publics</w:t>
      </w:r>
      <w:r w:rsidR="00B137B7">
        <w:rPr>
          <w:b/>
        </w:rPr>
        <w:t xml:space="preserve"> ou communiqués à des tiers</w:t>
      </w:r>
      <w:r w:rsidRPr="008B7DFB">
        <w:rPr>
          <w:b/>
        </w:rPr>
        <w:t xml:space="preserve"> ni les délibérations de la commission ni les traitements algorithmiques</w:t>
      </w:r>
      <w:r w:rsidR="00B137B7">
        <w:rPr>
          <w:b/>
        </w:rPr>
        <w:t xml:space="preserve"> et codes sources associés,</w:t>
      </w:r>
      <w:r w:rsidR="00F073AA">
        <w:rPr>
          <w:b/>
        </w:rPr>
        <w:t xml:space="preserve"> ce qu’a confirmé le Conseil d’Etat dans sa décision du 15 juillet 2020 (CE</w:t>
      </w:r>
      <w:r w:rsidR="00F073AA" w:rsidRPr="00D4614C">
        <w:rPr>
          <w:b/>
        </w:rPr>
        <w:t xml:space="preserve">, </w:t>
      </w:r>
      <w:r w:rsidR="00F073AA">
        <w:rPr>
          <w:b/>
        </w:rPr>
        <w:t>15 juillet 2020</w:t>
      </w:r>
      <w:r w:rsidR="00F073AA" w:rsidRPr="00D4614C">
        <w:rPr>
          <w:b/>
        </w:rPr>
        <w:t xml:space="preserve">, </w:t>
      </w:r>
      <w:r w:rsidR="00F073AA" w:rsidRPr="00F073AA">
        <w:rPr>
          <w:b/>
        </w:rPr>
        <w:t>Union nationale des étudiants de France</w:t>
      </w:r>
      <w:r w:rsidR="00F073AA">
        <w:rPr>
          <w:b/>
        </w:rPr>
        <w:t>, n° </w:t>
      </w:r>
      <w:r w:rsidR="00F073AA" w:rsidRPr="00D4614C">
        <w:rPr>
          <w:b/>
        </w:rPr>
        <w:t>4</w:t>
      </w:r>
      <w:r w:rsidR="00F073AA">
        <w:rPr>
          <w:b/>
        </w:rPr>
        <w:t>33296</w:t>
      </w:r>
      <w:r w:rsidR="00F073AA" w:rsidRPr="00D4614C">
        <w:rPr>
          <w:b/>
        </w:rPr>
        <w:t>)</w:t>
      </w:r>
      <w:r w:rsidR="00F073AA">
        <w:rPr>
          <w:b/>
        </w:rPr>
        <w:t>.</w:t>
      </w:r>
    </w:p>
    <w:p w14:paraId="668391FB" w14:textId="77777777" w:rsidR="00CB3C3B" w:rsidRDefault="00CB3C3B" w:rsidP="00265F54">
      <w:pPr>
        <w:spacing w:line="300" w:lineRule="exact"/>
      </w:pPr>
    </w:p>
    <w:p w14:paraId="40407F58" w14:textId="681EF0B5" w:rsidR="00361E4B" w:rsidRDefault="00361E4B" w:rsidP="00361E4B">
      <w:pPr>
        <w:pStyle w:val="Titre2"/>
        <w:rPr>
          <w:rFonts w:ascii="Candara" w:hAnsi="Candara"/>
        </w:rPr>
      </w:pPr>
      <w:r>
        <w:t xml:space="preserve">Que répondre à une demande de communication </w:t>
      </w:r>
      <w:r>
        <w:rPr>
          <w:rFonts w:ascii="Candara" w:hAnsi="Candara"/>
        </w:rPr>
        <w:t>des traitements informatiques</w:t>
      </w:r>
      <w:r w:rsidRPr="006B4A40">
        <w:rPr>
          <w:rFonts w:ascii="Candara" w:hAnsi="Candara"/>
        </w:rPr>
        <w:t xml:space="preserve"> </w:t>
      </w:r>
      <w:r>
        <w:rPr>
          <w:rFonts w:ascii="Candara" w:hAnsi="Candara"/>
        </w:rPr>
        <w:t xml:space="preserve">(algorithmes) utilisés pour l’examen des vœux sur le fondement du </w:t>
      </w:r>
      <w:r w:rsidRPr="002F78FE">
        <w:t>code des relations entre le public et l’administration</w:t>
      </w:r>
      <w:r>
        <w:rPr>
          <w:rFonts w:ascii="Candara" w:hAnsi="Candara"/>
        </w:rPr>
        <w:t xml:space="preserve"> (CRPA) ?</w:t>
      </w:r>
    </w:p>
    <w:p w14:paraId="22F90BE4" w14:textId="650C8CDB" w:rsidR="00361E4B" w:rsidRDefault="00361E4B" w:rsidP="00361E4B">
      <w:pPr>
        <w:spacing w:line="300" w:lineRule="exact"/>
      </w:pPr>
      <w:r>
        <w:rPr>
          <w:rStyle w:val="CitationCar"/>
        </w:rPr>
        <w:t>En annexe 2</w:t>
      </w:r>
      <w:r w:rsidRPr="00972757">
        <w:rPr>
          <w:rStyle w:val="CitationCar"/>
        </w:rPr>
        <w:t>,</w:t>
      </w:r>
      <w:r w:rsidR="003513D3">
        <w:t xml:space="preserve"> un </w:t>
      </w:r>
      <w:r>
        <w:rPr>
          <w:b/>
        </w:rPr>
        <w:t>modèle</w:t>
      </w:r>
      <w:r w:rsidRPr="00D466FA">
        <w:rPr>
          <w:b/>
        </w:rPr>
        <w:t xml:space="preserve"> de courrier</w:t>
      </w:r>
      <w:r w:rsidRPr="00361E4B">
        <w:rPr>
          <w:b/>
        </w:rPr>
        <w:t xml:space="preserve"> de réponse à une demande de communication des </w:t>
      </w:r>
      <w:r w:rsidR="00470153">
        <w:rPr>
          <w:b/>
        </w:rPr>
        <w:t>traitements informatiques (</w:t>
      </w:r>
      <w:r w:rsidRPr="00361E4B">
        <w:rPr>
          <w:b/>
        </w:rPr>
        <w:t>algorithmes</w:t>
      </w:r>
      <w:r w:rsidR="00470153">
        <w:rPr>
          <w:b/>
        </w:rPr>
        <w:t>)</w:t>
      </w:r>
      <w:r w:rsidRPr="00361E4B">
        <w:rPr>
          <w:b/>
        </w:rPr>
        <w:t xml:space="preserve"> utilisés pour l’examen des vœux (sur le fondement du CRPA)</w:t>
      </w:r>
      <w:r>
        <w:rPr>
          <w:b/>
        </w:rPr>
        <w:t xml:space="preserve"> </w:t>
      </w:r>
      <w:r>
        <w:t>est mis à disposition.</w:t>
      </w:r>
    </w:p>
    <w:p w14:paraId="76FA8250" w14:textId="362D236A" w:rsidR="00265F54" w:rsidRDefault="00265F54" w:rsidP="00265F54">
      <w:pPr>
        <w:spacing w:line="300" w:lineRule="exact"/>
      </w:pPr>
      <w:r>
        <w:t xml:space="preserve">Comme l’a jugé le Conseil d’Etat dans sa </w:t>
      </w:r>
      <w:r w:rsidRPr="00D4614C">
        <w:rPr>
          <w:b/>
        </w:rPr>
        <w:t>décision du 12 juin 2019 (CE, 12 juin 2019, Université des Antilles, n° 427916)</w:t>
      </w:r>
      <w:r>
        <w:t>, le législateur a entendu régir par des dispositions particulières le droit d’accès aux documents relatifs aux traitements algorithmiques utilisés par les commissions d’examen des vœux pour l’examen des candidatures.</w:t>
      </w:r>
      <w:r w:rsidR="00CB3C3B" w:rsidRPr="00CB3C3B">
        <w:t xml:space="preserve"> </w:t>
      </w:r>
      <w:r>
        <w:t>Ces dispositions dérogent notamment aux dispositions de l’article L. 311-1 du CRPA, en réservant le droit d’accès à ces documents aux seuls candidats et pour les seules informations relatives aux critères et modalités d’examen de leur candidature.</w:t>
      </w:r>
    </w:p>
    <w:p w14:paraId="530EAE14" w14:textId="045A76FB" w:rsidR="00486AB8" w:rsidRDefault="00486AB8" w:rsidP="00265F54">
      <w:pPr>
        <w:spacing w:line="300" w:lineRule="exact"/>
      </w:pPr>
      <w:r>
        <w:t>Dans sa décision n° 2020-834 QPC du 3 avril 2020, le Conseil constitutionnel a notamment jugé que la protection du secret des délibérations des équipes pédagogiques constituait un motif d’intérêt général, qui vise à assurer l'indépendance de ces équipes pédagogiques et l'autorité de leurs décisions. Il a par ailleurs confirmé que</w:t>
      </w:r>
      <w:r w:rsidRPr="00CE2B7B">
        <w:t xml:space="preserve"> les dispositions </w:t>
      </w:r>
      <w:r>
        <w:t>du dernier alinéa du I de l’article L. 612-3 du code de l’éducation</w:t>
      </w:r>
      <w:r w:rsidRPr="00CE2B7B">
        <w:t xml:space="preserve"> réservent ainsi l'accès aux documents administratifs relatifs aux traitements algorithmiques, aux seuls candidats qui en font la demande, une fois prise la décision les concernant, et pour les seules informations relatives aux critères et modalités d'examen de leur candidature. Ni les tiers ni les candidats, avant qu'une décision ait été prise à leur sujet, ne peuvent donc demander à ce que ces critères et mo</w:t>
      </w:r>
      <w:r>
        <w:t>dalités leur soient communiqués.</w:t>
      </w:r>
    </w:p>
    <w:p w14:paraId="1D075E86" w14:textId="5278933A" w:rsidR="00D4614C" w:rsidRDefault="00265F54" w:rsidP="00D4614C">
      <w:pPr>
        <w:spacing w:after="120" w:line="240" w:lineRule="auto"/>
        <w:rPr>
          <w:b/>
        </w:rPr>
      </w:pPr>
      <w:r w:rsidRPr="00D4614C">
        <w:rPr>
          <w:b/>
        </w:rPr>
        <w:lastRenderedPageBreak/>
        <w:t xml:space="preserve">Par conséquent, </w:t>
      </w:r>
      <w:r w:rsidR="00AD5743">
        <w:rPr>
          <w:b/>
        </w:rPr>
        <w:t xml:space="preserve">comme l’ont jugé tant le Conseil constitutionnel que le Conseil d’Etat, </w:t>
      </w:r>
      <w:r w:rsidRPr="00D4614C">
        <w:rPr>
          <w:b/>
        </w:rPr>
        <w:t xml:space="preserve">il n’est pas possible de faire droit à des demandes tendant à la communication de l’algorithme de l’outil d’aide à la décision mis en œuvre dans un établissement pour ordonner les candidatures présentées via la plateforme </w:t>
      </w:r>
      <w:proofErr w:type="spellStart"/>
      <w:r w:rsidRPr="00D4614C">
        <w:rPr>
          <w:b/>
        </w:rPr>
        <w:t>Parcoursup</w:t>
      </w:r>
      <w:proofErr w:type="spellEnd"/>
      <w:r w:rsidRPr="00D4614C">
        <w:rPr>
          <w:b/>
        </w:rPr>
        <w:t>, que ces demandes émanent de candidats ou de tiers.</w:t>
      </w:r>
    </w:p>
    <w:p w14:paraId="7C172DBD" w14:textId="56C85E0C" w:rsidR="00486AB8" w:rsidRDefault="00486AB8" w:rsidP="00D4614C">
      <w:pPr>
        <w:spacing w:after="120" w:line="240" w:lineRule="auto"/>
      </w:pPr>
      <w:r w:rsidRPr="001D1FFE">
        <w:t>C</w:t>
      </w:r>
      <w:r>
        <w:t>omme l’a rappelé le Conseil constitutionnel dans sa décision du 3 avril 2020, c</w:t>
      </w:r>
      <w:r w:rsidRPr="001D1FFE">
        <w:t xml:space="preserve">haque établissement devra toutefois, à la fin de la procédure nationale </w:t>
      </w:r>
      <w:proofErr w:type="spellStart"/>
      <w:r w:rsidRPr="001D1FFE">
        <w:t>Parcoursup</w:t>
      </w:r>
      <w:proofErr w:type="spellEnd"/>
      <w:r w:rsidRPr="001D1FFE">
        <w:t xml:space="preserve"> et dans le respect de la vie privée des candidats, rendre public</w:t>
      </w:r>
      <w:r>
        <w:t>, le cas échéant sous forme d’</w:t>
      </w:r>
      <w:r w:rsidRPr="001D1FFE">
        <w:t>un rapport</w:t>
      </w:r>
      <w:r>
        <w:t>,</w:t>
      </w:r>
      <w:r w:rsidRPr="001D1FFE">
        <w:t xml:space="preserve"> les critères en fonction desquels les candidatures ont été examinées par les commissions d’examen des vœux en précisant, le cas échéant, dans quelle mesure des traitements algorithmiques ont été utilisés pour procéder à cet examen.</w:t>
      </w:r>
    </w:p>
    <w:p w14:paraId="5FCCD2A4" w14:textId="77777777" w:rsidR="00486AB8" w:rsidRPr="00AD5743" w:rsidRDefault="00486AB8" w:rsidP="00D4614C">
      <w:pPr>
        <w:spacing w:after="120" w:line="240" w:lineRule="auto"/>
      </w:pPr>
    </w:p>
    <w:p w14:paraId="03662BF5" w14:textId="3EC1E9BC" w:rsidR="00265F54" w:rsidRPr="0018044D" w:rsidRDefault="00265F54" w:rsidP="00265F54">
      <w:pPr>
        <w:pBdr>
          <w:top w:val="single" w:sz="4" w:space="1" w:color="auto" w:shadow="1"/>
          <w:left w:val="single" w:sz="4" w:space="4" w:color="auto" w:shadow="1"/>
          <w:bottom w:val="single" w:sz="4" w:space="1" w:color="auto" w:shadow="1"/>
          <w:right w:val="single" w:sz="4" w:space="4" w:color="auto" w:shadow="1"/>
        </w:pBdr>
        <w:spacing w:after="120" w:line="240" w:lineRule="auto"/>
        <w:rPr>
          <w:lang w:eastAsia="fr-FR"/>
        </w:rPr>
      </w:pPr>
      <w:r w:rsidRPr="0018044D">
        <w:rPr>
          <w:b/>
          <w:i/>
          <w:lang w:eastAsia="fr-FR"/>
        </w:rPr>
        <w:t>Pour information </w:t>
      </w:r>
      <w:r w:rsidRPr="0018044D">
        <w:rPr>
          <w:lang w:eastAsia="fr-FR"/>
        </w:rPr>
        <w:t xml:space="preserve">: </w:t>
      </w:r>
    </w:p>
    <w:p w14:paraId="01B0FC72" w14:textId="77777777" w:rsidR="00265F54" w:rsidRPr="0018044D" w:rsidRDefault="00265F54" w:rsidP="00265F54">
      <w:pPr>
        <w:pBdr>
          <w:top w:val="single" w:sz="4" w:space="1" w:color="auto" w:shadow="1"/>
          <w:left w:val="single" w:sz="4" w:space="4" w:color="auto" w:shadow="1"/>
          <w:bottom w:val="single" w:sz="4" w:space="1" w:color="auto" w:shadow="1"/>
          <w:right w:val="single" w:sz="4" w:space="4" w:color="auto" w:shadow="1"/>
        </w:pBdr>
        <w:spacing w:after="120" w:line="240" w:lineRule="auto"/>
        <w:rPr>
          <w:lang w:eastAsia="fr-FR"/>
        </w:rPr>
      </w:pPr>
      <w:r w:rsidRPr="0018044D">
        <w:rPr>
          <w:lang w:eastAsia="fr-FR"/>
        </w:rPr>
        <w:t>- l’article L. 311-3-1</w:t>
      </w:r>
      <w:r>
        <w:rPr>
          <w:lang w:eastAsia="fr-FR"/>
        </w:rPr>
        <w:t xml:space="preserve"> du CRPA</w:t>
      </w:r>
      <w:r w:rsidRPr="0018044D">
        <w:rPr>
          <w:lang w:eastAsia="fr-FR"/>
        </w:rPr>
        <w:t xml:space="preserve"> prévoit l’obligation de communiquer les règles définissant le traitement algorithmique, ainsi que ses principales caractéristiques, utilisés pour pr</w:t>
      </w:r>
      <w:r>
        <w:rPr>
          <w:lang w:eastAsia="fr-FR"/>
        </w:rPr>
        <w:t>endre une décision individuelle ;</w:t>
      </w:r>
    </w:p>
    <w:p w14:paraId="7DD15BDB" w14:textId="77777777" w:rsidR="00265F54" w:rsidRDefault="00265F54" w:rsidP="00265F54">
      <w:pPr>
        <w:pBdr>
          <w:top w:val="single" w:sz="4" w:space="1" w:color="auto" w:shadow="1"/>
          <w:left w:val="single" w:sz="4" w:space="4" w:color="auto" w:shadow="1"/>
          <w:bottom w:val="single" w:sz="4" w:space="1" w:color="auto" w:shadow="1"/>
          <w:right w:val="single" w:sz="4" w:space="4" w:color="auto" w:shadow="1"/>
        </w:pBdr>
        <w:spacing w:after="0" w:line="259" w:lineRule="auto"/>
        <w:rPr>
          <w:lang w:eastAsia="fr-FR"/>
        </w:rPr>
      </w:pPr>
      <w:r w:rsidRPr="0018044D">
        <w:rPr>
          <w:lang w:eastAsia="fr-FR"/>
        </w:rPr>
        <w:t>- l’article L. 312-1-3</w:t>
      </w:r>
      <w:r>
        <w:rPr>
          <w:lang w:eastAsia="fr-FR"/>
        </w:rPr>
        <w:t xml:space="preserve"> du CRPA</w:t>
      </w:r>
      <w:r w:rsidRPr="0018044D">
        <w:rPr>
          <w:lang w:eastAsia="fr-FR"/>
        </w:rPr>
        <w:t xml:space="preserve"> prévoit l’obligation de publier en ligne les règles définissant les principaux traitements algorithmiques utilisés dans l'accomplissement de leurs missions lorsqu'ils fondent des décisions individuelles. </w:t>
      </w:r>
    </w:p>
    <w:p w14:paraId="69BC5B61" w14:textId="77777777" w:rsidR="00361E4B" w:rsidRPr="00361E4B" w:rsidRDefault="00361E4B" w:rsidP="00265F54">
      <w:pPr>
        <w:spacing w:line="300" w:lineRule="exact"/>
      </w:pPr>
    </w:p>
    <w:p w14:paraId="048D16BA" w14:textId="229B891A" w:rsidR="00265F54" w:rsidRDefault="00265F54" w:rsidP="00265F54">
      <w:pPr>
        <w:pStyle w:val="Titre2"/>
        <w:rPr>
          <w:rFonts w:ascii="Candara" w:hAnsi="Candara"/>
        </w:rPr>
      </w:pPr>
      <w:r>
        <w:t xml:space="preserve">Que répondre à une demande de communication </w:t>
      </w:r>
      <w:r>
        <w:rPr>
          <w:rFonts w:ascii="Candara" w:hAnsi="Candara"/>
        </w:rPr>
        <w:t>des traitements informatiques</w:t>
      </w:r>
      <w:r w:rsidRPr="006B4A40">
        <w:rPr>
          <w:rFonts w:ascii="Candara" w:hAnsi="Candara"/>
        </w:rPr>
        <w:t xml:space="preserve"> </w:t>
      </w:r>
      <w:r>
        <w:rPr>
          <w:rFonts w:ascii="Candara" w:hAnsi="Candara"/>
        </w:rPr>
        <w:t>(algorithmes) formée sur le fondement du Règlement général sur la protection des données (RGPD) ?</w:t>
      </w:r>
    </w:p>
    <w:p w14:paraId="5938F02B" w14:textId="1798C8CE" w:rsidR="00923277" w:rsidRDefault="00923277" w:rsidP="00923277">
      <w:pPr>
        <w:spacing w:line="300" w:lineRule="exact"/>
      </w:pPr>
      <w:r>
        <w:rPr>
          <w:rStyle w:val="CitationCar"/>
        </w:rPr>
        <w:lastRenderedPageBreak/>
        <w:t>En annexe 3</w:t>
      </w:r>
      <w:r w:rsidRPr="00972757">
        <w:rPr>
          <w:rStyle w:val="CitationCar"/>
        </w:rPr>
        <w:t>,</w:t>
      </w:r>
      <w:r>
        <w:t xml:space="preserve"> un </w:t>
      </w:r>
      <w:r>
        <w:rPr>
          <w:b/>
        </w:rPr>
        <w:t>modèle</w:t>
      </w:r>
      <w:r w:rsidRPr="00D466FA">
        <w:rPr>
          <w:b/>
        </w:rPr>
        <w:t xml:space="preserve"> de courrier</w:t>
      </w:r>
      <w:r w:rsidRPr="00361E4B">
        <w:rPr>
          <w:b/>
        </w:rPr>
        <w:t xml:space="preserve"> </w:t>
      </w:r>
      <w:r w:rsidR="00D7565A" w:rsidRPr="00361E4B">
        <w:rPr>
          <w:b/>
        </w:rPr>
        <w:t xml:space="preserve">de réponse </w:t>
      </w:r>
      <w:r w:rsidR="00D7565A">
        <w:rPr>
          <w:b/>
        </w:rPr>
        <w:t xml:space="preserve">à </w:t>
      </w:r>
      <w:r>
        <w:rPr>
          <w:b/>
        </w:rPr>
        <w:t xml:space="preserve">une demande de communication des </w:t>
      </w:r>
      <w:r w:rsidR="00470153">
        <w:rPr>
          <w:b/>
        </w:rPr>
        <w:t>traitements informatiques (algorithmes)</w:t>
      </w:r>
      <w:r>
        <w:rPr>
          <w:b/>
        </w:rPr>
        <w:t xml:space="preserve"> utilisés pour l’examen des vœux (sur le fondement du RGPD) </w:t>
      </w:r>
      <w:r>
        <w:t>est mis à disposition.</w:t>
      </w:r>
    </w:p>
    <w:p w14:paraId="26C19297" w14:textId="77777777" w:rsidR="00265F54" w:rsidRDefault="00265F54" w:rsidP="00265F54">
      <w:pPr>
        <w:spacing w:line="300" w:lineRule="exact"/>
      </w:pPr>
      <w:r>
        <w:t xml:space="preserve">Les personnes (candidats) dont les données à caractère personnel sont collectées dans les outils d’aide à la décision disposent d’un droit d’accès dans les conditions prévues par l’article 15 du RGPD. </w:t>
      </w:r>
    </w:p>
    <w:p w14:paraId="6B2178A1" w14:textId="77777777" w:rsidR="00265F54" w:rsidRDefault="00265F54" w:rsidP="00265F54">
      <w:pPr>
        <w:spacing w:line="300" w:lineRule="exact"/>
      </w:pPr>
      <w:r>
        <w:t>Sur ce fondement, elles peuvent obtenir des informations sur les finalités du traitement, les catégories de données à caractère personnel collectées, les destinataires de ces données, leur durée de conservation, le droit d'introduire une réclamation auprès de la Commission nationale de l’informatique et des libertés (CNIL), les droits de rectification, de limitation et d’opposition au traitement  dont elles disposent et, le cas échéant, sur l’origine des données collectées en cas de collecte indirecte.</w:t>
      </w:r>
    </w:p>
    <w:p w14:paraId="7E1DA727" w14:textId="61415067" w:rsidR="00265F54" w:rsidRDefault="00265F54" w:rsidP="00265F54">
      <w:pPr>
        <w:spacing w:line="300" w:lineRule="exact"/>
      </w:pPr>
      <w:r>
        <w:t xml:space="preserve">En revanche, </w:t>
      </w:r>
      <w:r w:rsidRPr="002E5590">
        <w:rPr>
          <w:b/>
        </w:rPr>
        <w:t>dès lors que les décisions prises par les commissions d’examen des vœux ne sont pas entièrement automatisées, le RGPD n’impose pas aux établissements de fournir, au titre du droit d’accès, les informations utiles concernant la logique sous-jacente de l’algorithme</w:t>
      </w:r>
      <w:r>
        <w:t xml:space="preserve">, l’importance et les conséquences prévues de cet algorithme prévues par les dispositions du h) du 1 de l’article 15 (cf. sur ce point la FAQ CNIL concernant </w:t>
      </w:r>
      <w:proofErr w:type="spellStart"/>
      <w:r>
        <w:t>Parcoursup</w:t>
      </w:r>
      <w:proofErr w:type="spellEnd"/>
      <w:r>
        <w:t xml:space="preserve"> et les établissements d’enseignement supérieur, accessible au lien suivant : </w:t>
      </w:r>
      <w:hyperlink r:id="rId10" w:history="1">
        <w:r w:rsidR="00052BED" w:rsidRPr="00603003">
          <w:rPr>
            <w:rStyle w:val="Lienhypertexte"/>
          </w:rPr>
          <w:t>https://www.cnil.fr/fr/parcoursup-et-les-etablissements-denseignement-superieur</w:t>
        </w:r>
      </w:hyperlink>
      <w:r>
        <w:t>).</w:t>
      </w:r>
    </w:p>
    <w:p w14:paraId="63781078" w14:textId="49EAEA43" w:rsidR="00D10712" w:rsidRDefault="00D10712" w:rsidP="00D10712">
      <w:pPr>
        <w:pStyle w:val="Titre1"/>
        <w:jc w:val="both"/>
      </w:pPr>
      <w:r>
        <w:t>En cas de demandes de recours gracieux/administratif</w:t>
      </w:r>
    </w:p>
    <w:p w14:paraId="101CC668" w14:textId="77777777" w:rsidR="00D10712" w:rsidRDefault="00D10712" w:rsidP="00D10712">
      <w:pPr>
        <w:spacing w:after="0" w:line="300" w:lineRule="exact"/>
        <w:rPr>
          <w:rFonts w:cs="Arial"/>
        </w:rPr>
      </w:pPr>
    </w:p>
    <w:p w14:paraId="17E83A35" w14:textId="4136E533" w:rsidR="00B55CBB" w:rsidRDefault="00B55CBB" w:rsidP="00B55CBB">
      <w:pPr>
        <w:spacing w:after="120" w:line="300" w:lineRule="exact"/>
        <w:rPr>
          <w:rFonts w:ascii="Corbel" w:eastAsia="MS Gothic" w:hAnsi="Corbel" w:cs="Calibri"/>
        </w:rPr>
      </w:pPr>
      <w:r>
        <w:rPr>
          <w:rFonts w:ascii="Corbel" w:eastAsia="MS Gothic" w:hAnsi="Corbel" w:cs="Calibri"/>
        </w:rPr>
        <w:lastRenderedPageBreak/>
        <w:t>L</w:t>
      </w:r>
      <w:r w:rsidR="00047C30">
        <w:rPr>
          <w:rFonts w:ascii="Corbel" w:eastAsia="MS Gothic" w:hAnsi="Corbel" w:cs="Calibri"/>
        </w:rPr>
        <w:t>es responsables d’établissement</w:t>
      </w:r>
      <w:r>
        <w:rPr>
          <w:rFonts w:ascii="Corbel" w:eastAsia="MS Gothic" w:hAnsi="Corbel" w:cs="Calibri"/>
        </w:rPr>
        <w:t xml:space="preserve"> peuvent être sollicités par des candidats pour des demandes de réexamen de leur dossier pouvant être assimilées à des recours gracieux ou administratif. </w:t>
      </w:r>
    </w:p>
    <w:p w14:paraId="18AEA09F" w14:textId="2D88ED57" w:rsidR="00821F5D" w:rsidRDefault="00821F5D" w:rsidP="00B55CBB">
      <w:pPr>
        <w:spacing w:after="120" w:line="300" w:lineRule="exact"/>
        <w:rPr>
          <w:rFonts w:ascii="Corbel" w:eastAsia="MS Gothic" w:hAnsi="Corbel" w:cs="Calibri"/>
        </w:rPr>
      </w:pPr>
      <w:r>
        <w:rPr>
          <w:rFonts w:ascii="Corbel" w:eastAsia="MS Gothic" w:hAnsi="Corbel" w:cs="Calibri"/>
        </w:rPr>
        <w:t xml:space="preserve">Dans cette hypothèse, il est recommandé d’utiliser le modèle de lettre joint en </w:t>
      </w:r>
      <w:r w:rsidR="00052BED">
        <w:rPr>
          <w:rStyle w:val="CitationCar"/>
        </w:rPr>
        <w:t>annexe 1</w:t>
      </w:r>
      <w:r w:rsidR="00052BED" w:rsidRPr="00972757">
        <w:rPr>
          <w:rStyle w:val="CitationCar"/>
        </w:rPr>
        <w:t>,</w:t>
      </w:r>
      <w:r w:rsidR="00052BED">
        <w:t xml:space="preserve"> </w:t>
      </w:r>
      <w:r>
        <w:rPr>
          <w:rFonts w:ascii="Corbel" w:eastAsia="MS Gothic" w:hAnsi="Corbel" w:cs="Calibri"/>
        </w:rPr>
        <w:t xml:space="preserve">pour expliquer la décision prise et de compléter la réponse </w:t>
      </w:r>
      <w:r w:rsidR="00047C30">
        <w:rPr>
          <w:rFonts w:ascii="Corbel" w:eastAsia="MS Gothic" w:hAnsi="Corbel" w:cs="Calibri"/>
        </w:rPr>
        <w:t>par un</w:t>
      </w:r>
      <w:r w:rsidR="00D10712" w:rsidRPr="00B55CBB">
        <w:rPr>
          <w:rFonts w:ascii="Corbel" w:eastAsia="MS Gothic" w:hAnsi="Corbel" w:cs="Calibri"/>
        </w:rPr>
        <w:t xml:space="preserve">e phrase </w:t>
      </w:r>
      <w:r w:rsidR="00D7565A">
        <w:rPr>
          <w:rFonts w:ascii="Corbel" w:eastAsia="MS Gothic" w:hAnsi="Corbel" w:cs="Calibri"/>
        </w:rPr>
        <w:t>qui pourrait être :</w:t>
      </w:r>
    </w:p>
    <w:p w14:paraId="12532133" w14:textId="5D890B90" w:rsidR="00D10712" w:rsidRPr="00052BED" w:rsidRDefault="00821F5D" w:rsidP="00B55CBB">
      <w:pPr>
        <w:spacing w:after="120" w:line="300" w:lineRule="exact"/>
        <w:rPr>
          <w:rFonts w:ascii="Corbel" w:eastAsia="MS Gothic" w:hAnsi="Corbel" w:cs="Calibri"/>
          <w:i/>
        </w:rPr>
      </w:pPr>
      <w:r w:rsidRPr="00052BED">
        <w:rPr>
          <w:rFonts w:ascii="Corbel" w:eastAsia="MS Gothic" w:hAnsi="Corbel" w:cs="Calibri"/>
          <w:i/>
        </w:rPr>
        <w:t>« </w:t>
      </w:r>
      <w:r w:rsidR="00D10712" w:rsidRPr="00052BED">
        <w:rPr>
          <w:rFonts w:ascii="Corbel" w:eastAsia="MS Gothic" w:hAnsi="Corbel" w:cs="Calibri"/>
          <w:i/>
        </w:rPr>
        <w:t xml:space="preserve">Je ne peux dès lors, compte tenu des motifs exposés ci-dessus, que confirmer la décision qui vous a été notifiée le </w:t>
      </w:r>
      <w:r w:rsidR="00851A74">
        <w:rPr>
          <w:rFonts w:ascii="Corbel" w:eastAsia="MS Gothic" w:hAnsi="Corbel" w:cs="Calibri"/>
          <w:i/>
        </w:rPr>
        <w:t>17 septembre</w:t>
      </w:r>
      <w:r w:rsidRPr="00052BED">
        <w:rPr>
          <w:rFonts w:ascii="Corbel" w:eastAsia="MS Gothic" w:hAnsi="Corbel" w:cs="Calibri"/>
          <w:i/>
        </w:rPr>
        <w:t xml:space="preserve"> 20</w:t>
      </w:r>
      <w:r w:rsidR="004C5AF5">
        <w:rPr>
          <w:rFonts w:ascii="Corbel" w:eastAsia="MS Gothic" w:hAnsi="Corbel" w:cs="Calibri"/>
          <w:i/>
        </w:rPr>
        <w:t>22</w:t>
      </w:r>
      <w:r w:rsidRPr="00052BED">
        <w:rPr>
          <w:rFonts w:ascii="Corbel" w:eastAsia="MS Gothic" w:hAnsi="Corbel" w:cs="Calibri"/>
          <w:i/>
        </w:rPr>
        <w:t> »</w:t>
      </w:r>
      <w:r w:rsidR="00D10712" w:rsidRPr="00052BED">
        <w:rPr>
          <w:rFonts w:ascii="Corbel" w:eastAsia="MS Gothic" w:hAnsi="Corbel" w:cs="Calibri"/>
          <w:i/>
        </w:rPr>
        <w:t>.</w:t>
      </w:r>
    </w:p>
    <w:p w14:paraId="44955636" w14:textId="2CD664DE" w:rsidR="003D0A0D" w:rsidRDefault="003D0A0D" w:rsidP="003D0A0D">
      <w:pPr>
        <w:pStyle w:val="Titre1"/>
        <w:jc w:val="both"/>
      </w:pPr>
      <w:r>
        <w:t>En cas de souhaits de</w:t>
      </w:r>
      <w:r w:rsidR="00675D38">
        <w:t>s candidats de</w:t>
      </w:r>
      <w:r>
        <w:t xml:space="preserve"> faire un recours</w:t>
      </w:r>
    </w:p>
    <w:p w14:paraId="30193168" w14:textId="77777777" w:rsidR="003D0A0D" w:rsidRPr="00052BED" w:rsidRDefault="003D0A0D" w:rsidP="00052BED">
      <w:pPr>
        <w:spacing w:after="0" w:line="300" w:lineRule="exact"/>
        <w:rPr>
          <w:rFonts w:cs="Arial"/>
        </w:rPr>
      </w:pPr>
    </w:p>
    <w:p w14:paraId="67C1B82C" w14:textId="77777777" w:rsidR="00851A74" w:rsidRDefault="00851A74" w:rsidP="00851A74">
      <w:pPr>
        <w:spacing w:after="120" w:line="300" w:lineRule="exact"/>
        <w:rPr>
          <w:rFonts w:ascii="Corbel" w:eastAsia="MS Gothic" w:hAnsi="Corbel" w:cs="Calibri"/>
        </w:rPr>
      </w:pPr>
      <w:r>
        <w:rPr>
          <w:rFonts w:ascii="Corbel" w:eastAsia="MS Gothic" w:hAnsi="Corbel" w:cs="Calibri"/>
        </w:rPr>
        <w:t xml:space="preserve">Les voies et délais de recours ont été indiqués dans la décision notifiée via </w:t>
      </w:r>
      <w:proofErr w:type="spellStart"/>
      <w:r>
        <w:rPr>
          <w:rFonts w:ascii="Corbel" w:eastAsia="MS Gothic" w:hAnsi="Corbel" w:cs="Calibri"/>
        </w:rPr>
        <w:t>Parcoursup</w:t>
      </w:r>
      <w:proofErr w:type="spellEnd"/>
      <w:r>
        <w:rPr>
          <w:rFonts w:ascii="Corbel" w:eastAsia="MS Gothic" w:hAnsi="Corbel" w:cs="Calibri"/>
        </w:rPr>
        <w:t>, le 17 septembre 2022, aux candidats.</w:t>
      </w:r>
    </w:p>
    <w:p w14:paraId="0DC37031" w14:textId="77777777" w:rsidR="00851A74" w:rsidRDefault="00851A74" w:rsidP="00851A74">
      <w:pPr>
        <w:spacing w:after="120" w:line="300" w:lineRule="exact"/>
        <w:rPr>
          <w:rFonts w:ascii="Corbel" w:eastAsia="MS Gothic" w:hAnsi="Corbel" w:cs="Calibri"/>
        </w:rPr>
      </w:pPr>
      <w:r>
        <w:rPr>
          <w:rFonts w:ascii="Corbel" w:eastAsia="MS Gothic" w:hAnsi="Corbel" w:cs="Calibri"/>
        </w:rPr>
        <w:t>Le juge compétent est le tribunal administratif territorialement compétent.</w:t>
      </w:r>
    </w:p>
    <w:p w14:paraId="3A9E5F5A" w14:textId="77777777" w:rsidR="00EE5F97" w:rsidRDefault="00EE5F97" w:rsidP="002D2944">
      <w:pPr>
        <w:spacing w:after="120" w:line="300" w:lineRule="exact"/>
        <w:rPr>
          <w:rFonts w:ascii="Corbel" w:eastAsia="MS Gothic" w:hAnsi="Corbel" w:cs="Calibri"/>
        </w:rPr>
      </w:pPr>
    </w:p>
    <w:p w14:paraId="2267A8EC" w14:textId="3AFD8228" w:rsidR="00851A74" w:rsidRDefault="00851A74">
      <w:pPr>
        <w:jc w:val="left"/>
        <w:rPr>
          <w:rFonts w:ascii="Corbel" w:eastAsia="MS Gothic" w:hAnsi="Corbel" w:cs="Calibri"/>
        </w:rPr>
      </w:pPr>
      <w:r>
        <w:rPr>
          <w:rFonts w:ascii="Corbel" w:eastAsia="MS Gothic" w:hAnsi="Corbel" w:cs="Calibri"/>
        </w:rPr>
        <w:br w:type="page"/>
      </w:r>
    </w:p>
    <w:p w14:paraId="7E33FCC0" w14:textId="548CF002" w:rsidR="0086019B" w:rsidRDefault="00E648B3" w:rsidP="00956740">
      <w:pPr>
        <w:pStyle w:val="Titre"/>
      </w:pPr>
      <w:r>
        <w:lastRenderedPageBreak/>
        <w:t>Annexe</w:t>
      </w:r>
      <w:r w:rsidR="00F600EC">
        <w:t xml:space="preserve"> 1</w:t>
      </w:r>
    </w:p>
    <w:p w14:paraId="295B75DE" w14:textId="218C8EA5" w:rsidR="0086019B" w:rsidRDefault="006A0DD1" w:rsidP="0086019B">
      <w:pPr>
        <w:pBdr>
          <w:top w:val="single" w:sz="4" w:space="0" w:color="000000"/>
          <w:left w:val="single" w:sz="4" w:space="0" w:color="000000"/>
          <w:bottom w:val="single" w:sz="4" w:space="0" w:color="000000"/>
          <w:right w:val="single" w:sz="4" w:space="0" w:color="000000"/>
        </w:pBdr>
        <w:jc w:val="center"/>
      </w:pPr>
      <w:r>
        <w:t>C</w:t>
      </w:r>
      <w:r w:rsidR="0086019B">
        <w:t xml:space="preserve">ourrier d’explication aux candidats refusés </w:t>
      </w:r>
      <w:r w:rsidR="008B345F">
        <w:t>dans une formation</w:t>
      </w:r>
      <w:r w:rsidR="0086019B">
        <w:t xml:space="preserve"> </w:t>
      </w:r>
      <w:r w:rsidR="008B345F">
        <w:t>sélective</w:t>
      </w:r>
    </w:p>
    <w:p w14:paraId="6D2F0BF5" w14:textId="77777777" w:rsidR="008B345F" w:rsidRPr="0086019B" w:rsidRDefault="008B345F" w:rsidP="008B345F">
      <w:pPr>
        <w:tabs>
          <w:tab w:val="left" w:pos="2096"/>
        </w:tabs>
        <w:rPr>
          <w:sz w:val="20"/>
          <w:szCs w:val="20"/>
        </w:rPr>
      </w:pPr>
      <w:r w:rsidRPr="0086019B">
        <w:rPr>
          <w:sz w:val="20"/>
          <w:szCs w:val="20"/>
        </w:rPr>
        <w:t>Madame/ Monsieur,</w:t>
      </w:r>
    </w:p>
    <w:p w14:paraId="40EAB203" w14:textId="77777777" w:rsidR="008B345F" w:rsidRPr="0086019B" w:rsidRDefault="008B345F" w:rsidP="008B345F">
      <w:pPr>
        <w:widowControl w:val="0"/>
        <w:spacing w:after="240" w:line="300" w:lineRule="atLeast"/>
        <w:rPr>
          <w:rFonts w:cs="Times New Roman"/>
          <w:sz w:val="20"/>
          <w:szCs w:val="20"/>
        </w:rPr>
      </w:pPr>
      <w:r w:rsidRPr="0086019B">
        <w:rPr>
          <w:rFonts w:cs="Times New Roman"/>
          <w:sz w:val="20"/>
          <w:szCs w:val="20"/>
        </w:rPr>
        <w:t xml:space="preserve">Vous avez présenté votre candidature sur la plateforme </w:t>
      </w:r>
      <w:proofErr w:type="spellStart"/>
      <w:r w:rsidRPr="0086019B">
        <w:rPr>
          <w:rFonts w:cs="Times New Roman"/>
          <w:sz w:val="20"/>
          <w:szCs w:val="20"/>
        </w:rPr>
        <w:t>Parcoursup</w:t>
      </w:r>
      <w:proofErr w:type="spellEnd"/>
      <w:r w:rsidRPr="0086019B">
        <w:rPr>
          <w:rFonts w:cs="Times New Roman"/>
          <w:sz w:val="20"/>
          <w:szCs w:val="20"/>
        </w:rPr>
        <w:t xml:space="preserve"> à une inscription dans la formation [</w:t>
      </w:r>
      <w:r w:rsidRPr="0086019B">
        <w:rPr>
          <w:rFonts w:cs="Times New Roman"/>
          <w:i/>
          <w:sz w:val="20"/>
          <w:szCs w:val="20"/>
        </w:rPr>
        <w:t>nom de la formation</w:t>
      </w:r>
      <w:r w:rsidRPr="0086019B">
        <w:rPr>
          <w:rFonts w:cs="Times New Roman"/>
          <w:sz w:val="20"/>
          <w:szCs w:val="20"/>
        </w:rPr>
        <w:t>] dispensée dans mon établissement.</w:t>
      </w:r>
    </w:p>
    <w:p w14:paraId="06BBFF2D" w14:textId="4BF68A9D" w:rsidR="008B345F" w:rsidRPr="0086019B" w:rsidRDefault="00EB1750" w:rsidP="008B345F">
      <w:pPr>
        <w:widowControl w:val="0"/>
        <w:spacing w:after="240" w:line="300" w:lineRule="atLeast"/>
        <w:rPr>
          <w:sz w:val="20"/>
          <w:szCs w:val="20"/>
          <w:u w:color="2E445B"/>
        </w:rPr>
      </w:pPr>
      <w:r>
        <w:rPr>
          <w:sz w:val="20"/>
          <w:szCs w:val="20"/>
          <w:u w:color="2E445B"/>
        </w:rPr>
        <w:t xml:space="preserve">Vous avez été informé(e) </w:t>
      </w:r>
      <w:r w:rsidR="00851A74">
        <w:rPr>
          <w:sz w:val="20"/>
          <w:szCs w:val="20"/>
          <w:u w:color="2E445B"/>
        </w:rPr>
        <w:t xml:space="preserve">le 17 septembre 2022 </w:t>
      </w:r>
      <w:r>
        <w:rPr>
          <w:sz w:val="20"/>
          <w:szCs w:val="20"/>
          <w:u w:color="2E445B"/>
        </w:rPr>
        <w:t>p</w:t>
      </w:r>
      <w:r w:rsidR="008B345F" w:rsidRPr="0086019B">
        <w:rPr>
          <w:sz w:val="20"/>
          <w:szCs w:val="20"/>
          <w:u w:color="2E445B"/>
        </w:rPr>
        <w:t xml:space="preserve">ar notification accessible sur la plateforme </w:t>
      </w:r>
      <w:proofErr w:type="spellStart"/>
      <w:r w:rsidR="008B345F" w:rsidRPr="0086019B">
        <w:rPr>
          <w:sz w:val="20"/>
          <w:szCs w:val="20"/>
          <w:u w:color="2E445B"/>
        </w:rPr>
        <w:t>Parcoursup</w:t>
      </w:r>
      <w:proofErr w:type="spellEnd"/>
      <w:r w:rsidR="008B345F" w:rsidRPr="0086019B">
        <w:rPr>
          <w:sz w:val="20"/>
          <w:szCs w:val="20"/>
          <w:u w:color="2E445B"/>
        </w:rPr>
        <w:t xml:space="preserve"> que votre candidature n’avait pas été retenue.</w:t>
      </w:r>
    </w:p>
    <w:p w14:paraId="75390BE7" w14:textId="77777777" w:rsidR="008B345F" w:rsidRPr="0086019B" w:rsidRDefault="008B345F" w:rsidP="008B345F">
      <w:pPr>
        <w:widowControl w:val="0"/>
        <w:spacing w:after="240" w:line="300" w:lineRule="atLeast"/>
        <w:rPr>
          <w:rFonts w:cs="Times New Roman"/>
          <w:sz w:val="20"/>
          <w:szCs w:val="20"/>
        </w:rPr>
      </w:pPr>
      <w:r w:rsidRPr="0086019B">
        <w:rPr>
          <w:rFonts w:cs="Times New Roman"/>
          <w:sz w:val="20"/>
          <w:szCs w:val="20"/>
        </w:rPr>
        <w:t xml:space="preserve">Conformément à l’article D 612-1-14 du code de l’éducation, par courrier du [date], vous avez souhaité connaître les informations relatives aux critères et modalités d'examen de votre candidature ainsi que les motifs pédagogiques qui justifient la décision de refus dont vous avez été destinataire. </w:t>
      </w:r>
    </w:p>
    <w:p w14:paraId="288AA3B7" w14:textId="4CCAF53D" w:rsidR="008B345F" w:rsidRPr="0086019B" w:rsidRDefault="008B345F" w:rsidP="008B345F">
      <w:pPr>
        <w:widowControl w:val="0"/>
        <w:spacing w:after="240" w:line="300" w:lineRule="atLeast"/>
        <w:rPr>
          <w:sz w:val="20"/>
          <w:szCs w:val="20"/>
          <w:u w:color="2E445B"/>
        </w:rPr>
      </w:pPr>
      <w:r w:rsidRPr="0086019B">
        <w:rPr>
          <w:sz w:val="20"/>
          <w:szCs w:val="20"/>
          <w:u w:color="2E445B"/>
        </w:rPr>
        <w:t>La commission d’examen des vœux chargée d’étudier les candidatures s’est réunie [du… au</w:t>
      </w:r>
      <w:proofErr w:type="gramStart"/>
      <w:r w:rsidRPr="0086019B">
        <w:rPr>
          <w:sz w:val="20"/>
          <w:szCs w:val="20"/>
          <w:u w:color="2E445B"/>
        </w:rPr>
        <w:t xml:space="preserve"> ….</w:t>
      </w:r>
      <w:proofErr w:type="gramEnd"/>
      <w:r w:rsidRPr="0086019B">
        <w:rPr>
          <w:sz w:val="20"/>
          <w:szCs w:val="20"/>
          <w:u w:color="2E445B"/>
        </w:rPr>
        <w:t xml:space="preserve"> ]. Elle a examiné avec rigueur et impartialité l’ensemble des candidatures afin d’établir un classement compte tenu des attendus de la formation et des critères généraux d’examen des vœux qui ont été portés à votre connaissance via la plateforme </w:t>
      </w:r>
      <w:proofErr w:type="spellStart"/>
      <w:r w:rsidRPr="0086019B">
        <w:rPr>
          <w:sz w:val="20"/>
          <w:szCs w:val="20"/>
          <w:u w:color="2E445B"/>
        </w:rPr>
        <w:t>Parcoursup</w:t>
      </w:r>
      <w:proofErr w:type="spellEnd"/>
      <w:r w:rsidRPr="0086019B">
        <w:rPr>
          <w:sz w:val="20"/>
          <w:szCs w:val="20"/>
          <w:u w:color="2E445B"/>
        </w:rPr>
        <w:t xml:space="preserve"> depuis </w:t>
      </w:r>
      <w:r w:rsidR="009F2C6A">
        <w:rPr>
          <w:sz w:val="20"/>
          <w:szCs w:val="20"/>
          <w:u w:color="2E445B"/>
        </w:rPr>
        <w:t>l’ouverture de la procédure</w:t>
      </w:r>
      <w:r w:rsidRPr="0086019B">
        <w:rPr>
          <w:sz w:val="20"/>
          <w:szCs w:val="20"/>
          <w:u w:color="2E445B"/>
        </w:rPr>
        <w:t>.</w:t>
      </w:r>
    </w:p>
    <w:p w14:paraId="69B774A0" w14:textId="49C0BE2B" w:rsidR="008B345F" w:rsidRPr="00F07CD8" w:rsidRDefault="008B345F" w:rsidP="008B345F">
      <w:pPr>
        <w:widowControl w:val="0"/>
        <w:spacing w:after="240" w:line="300" w:lineRule="atLeast"/>
        <w:rPr>
          <w:b/>
          <w:i/>
          <w:sz w:val="20"/>
          <w:szCs w:val="20"/>
          <w:u w:color="2E445B"/>
        </w:rPr>
      </w:pPr>
      <w:r w:rsidRPr="00F07CD8">
        <w:rPr>
          <w:b/>
          <w:sz w:val="20"/>
          <w:szCs w:val="20"/>
          <w:u w:color="2E445B"/>
        </w:rPr>
        <w:t>[</w:t>
      </w:r>
      <w:r w:rsidR="00B70D9F" w:rsidRPr="00F07CD8">
        <w:rPr>
          <w:b/>
          <w:i/>
          <w:sz w:val="20"/>
          <w:szCs w:val="20"/>
          <w:u w:color="2E445B"/>
        </w:rPr>
        <w:t xml:space="preserve">Explicitation des critères  </w:t>
      </w:r>
      <w:r w:rsidR="009F2C6A" w:rsidRPr="00F07CD8">
        <w:rPr>
          <w:b/>
          <w:i/>
          <w:sz w:val="20"/>
          <w:szCs w:val="20"/>
          <w:u w:color="2E445B"/>
        </w:rPr>
        <w:t xml:space="preserve"> : La formation veille à la cohérence entre les critères avancés et ceux qui seront publiés dans le rapport </w:t>
      </w:r>
      <w:r w:rsidR="009F2C6A" w:rsidRPr="00F07CD8">
        <w:rPr>
          <w:b/>
          <w:i/>
          <w:sz w:val="20"/>
          <w:szCs w:val="20"/>
          <w:u w:color="2E445B"/>
        </w:rPr>
        <w:lastRenderedPageBreak/>
        <w:t>public prévu au terme de la procédure.</w:t>
      </w:r>
      <w:r w:rsidRPr="00F07CD8">
        <w:rPr>
          <w:b/>
          <w:i/>
          <w:sz w:val="20"/>
          <w:szCs w:val="20"/>
          <w:u w:color="2E445B"/>
        </w:rPr>
        <w:t>]</w:t>
      </w:r>
    </w:p>
    <w:p w14:paraId="3E021377" w14:textId="77777777" w:rsidR="008B345F" w:rsidRDefault="008B345F" w:rsidP="008B345F">
      <w:pPr>
        <w:widowControl w:val="0"/>
        <w:spacing w:after="0" w:line="300" w:lineRule="atLeast"/>
        <w:rPr>
          <w:sz w:val="20"/>
          <w:szCs w:val="20"/>
          <w:u w:color="2E445B"/>
        </w:rPr>
      </w:pPr>
      <w:r w:rsidRPr="0086019B">
        <w:rPr>
          <w:sz w:val="20"/>
          <w:szCs w:val="20"/>
          <w:u w:color="2E445B"/>
        </w:rPr>
        <w:t>Outre la prise en compte des différentes notes accessibles sur votre dossier, la commission d’examen des vœux, par une lecture attentive des informations relatives à votre parcours et à l’expression de votre projet de formation, a attaché une importance particulière à tenir compte également des éléments qualitatifs de votre dossier.</w:t>
      </w:r>
    </w:p>
    <w:p w14:paraId="024C6578" w14:textId="77777777" w:rsidR="00F07CD8" w:rsidRPr="0086019B" w:rsidRDefault="00F07CD8" w:rsidP="008B345F">
      <w:pPr>
        <w:widowControl w:val="0"/>
        <w:spacing w:after="0" w:line="300" w:lineRule="atLeast"/>
        <w:rPr>
          <w:sz w:val="20"/>
          <w:szCs w:val="20"/>
          <w:u w:color="2E445B"/>
        </w:rPr>
      </w:pPr>
    </w:p>
    <w:p w14:paraId="70B180F0" w14:textId="77777777" w:rsidR="008B345F" w:rsidRPr="0086019B" w:rsidRDefault="008B345F" w:rsidP="008B345F">
      <w:pPr>
        <w:widowControl w:val="0"/>
        <w:spacing w:after="240" w:line="300" w:lineRule="atLeast"/>
        <w:rPr>
          <w:i/>
          <w:sz w:val="20"/>
          <w:szCs w:val="20"/>
          <w:u w:color="2E445B"/>
        </w:rPr>
      </w:pPr>
      <w:r w:rsidRPr="0086019B">
        <w:rPr>
          <w:i/>
          <w:sz w:val="20"/>
          <w:szCs w:val="20"/>
          <w:u w:color="2E445B"/>
        </w:rPr>
        <w:t xml:space="preserve">Afin de renseigner le candidat sur les motifs qui ont conduit à ne pas le retenir, un paragraphe, à adapter localement, pourrait être rédigé comme suit </w:t>
      </w:r>
      <w:r w:rsidRPr="0086019B">
        <w:rPr>
          <w:b/>
          <w:i/>
          <w:sz w:val="20"/>
          <w:szCs w:val="20"/>
          <w:u w:val="single"/>
        </w:rPr>
        <w:t>(à adapter</w:t>
      </w:r>
      <w:r w:rsidRPr="0086019B">
        <w:rPr>
          <w:i/>
          <w:sz w:val="20"/>
          <w:szCs w:val="20"/>
          <w:u w:color="2E445B"/>
        </w:rPr>
        <w:t>) :</w:t>
      </w:r>
    </w:p>
    <w:p w14:paraId="64AC66AE" w14:textId="7491E6D5" w:rsidR="008B345F" w:rsidRPr="0086019B" w:rsidRDefault="008B345F" w:rsidP="008B345F">
      <w:pPr>
        <w:pStyle w:val="Paragraphedeliste"/>
        <w:widowControl w:val="0"/>
        <w:numPr>
          <w:ilvl w:val="0"/>
          <w:numId w:val="12"/>
        </w:numPr>
        <w:spacing w:after="240" w:line="300" w:lineRule="atLeast"/>
        <w:ind w:left="357" w:hanging="357"/>
        <w:rPr>
          <w:iCs/>
          <w:sz w:val="20"/>
          <w:szCs w:val="20"/>
        </w:rPr>
      </w:pPr>
      <w:r w:rsidRPr="0086019B">
        <w:rPr>
          <w:iCs/>
          <w:sz w:val="20"/>
          <w:szCs w:val="20"/>
        </w:rPr>
        <w:t xml:space="preserve">Si votre dossier était à bien des égards de qualité, il a été relevé que vos notes, bien que satisfaisantes, étaient d’un niveau inférieur à celles des candidats retenus dans les matières scientifiques / littéraires / de sciences humaines (histoire, sciences économiques) – </w:t>
      </w:r>
      <w:r w:rsidRPr="0086019B">
        <w:rPr>
          <w:i/>
          <w:iCs/>
          <w:sz w:val="20"/>
          <w:szCs w:val="20"/>
          <w:u w:val="single"/>
        </w:rPr>
        <w:t xml:space="preserve">prendre appui sur les critères </w:t>
      </w:r>
      <w:r w:rsidR="00F07CD8">
        <w:rPr>
          <w:i/>
          <w:iCs/>
          <w:sz w:val="20"/>
          <w:szCs w:val="20"/>
          <w:u w:val="single"/>
        </w:rPr>
        <w:t xml:space="preserve">définis par la commission d’examen des vœux </w:t>
      </w:r>
      <w:r w:rsidRPr="0086019B">
        <w:rPr>
          <w:i/>
          <w:iCs/>
          <w:sz w:val="20"/>
          <w:szCs w:val="20"/>
        </w:rPr>
        <w:t>par exemple par la note de mathématiques et la note de physique du candidat par rapport à celles du dernier candidat classé –</w:t>
      </w:r>
      <w:r w:rsidRPr="0086019B">
        <w:rPr>
          <w:iCs/>
          <w:sz w:val="20"/>
          <w:szCs w:val="20"/>
        </w:rPr>
        <w:t xml:space="preserve"> </w:t>
      </w:r>
    </w:p>
    <w:p w14:paraId="44EC05D7" w14:textId="77777777" w:rsidR="008B345F" w:rsidRPr="0086019B" w:rsidRDefault="008B345F" w:rsidP="008B345F">
      <w:pPr>
        <w:pStyle w:val="Paragraphedeliste"/>
        <w:widowControl w:val="0"/>
        <w:numPr>
          <w:ilvl w:val="0"/>
          <w:numId w:val="12"/>
        </w:numPr>
        <w:spacing w:after="240" w:line="300" w:lineRule="atLeast"/>
        <w:ind w:left="357" w:hanging="357"/>
        <w:rPr>
          <w:iCs/>
          <w:sz w:val="20"/>
          <w:szCs w:val="20"/>
        </w:rPr>
      </w:pPr>
      <w:r w:rsidRPr="0086019B">
        <w:rPr>
          <w:iCs/>
          <w:sz w:val="20"/>
          <w:szCs w:val="20"/>
        </w:rPr>
        <w:t xml:space="preserve">Par ailleurs, les appréciations des enseignants, du professeur principal et du chef d’établissement révèlent des insuffisances dans les domaines suivants : </w:t>
      </w:r>
      <w:r w:rsidRPr="0086019B">
        <w:rPr>
          <w:b/>
          <w:i/>
          <w:iCs/>
          <w:sz w:val="20"/>
          <w:szCs w:val="20"/>
        </w:rPr>
        <w:t>(à adapter)</w:t>
      </w:r>
    </w:p>
    <w:p w14:paraId="2DA8E0C6" w14:textId="77777777" w:rsidR="008B345F" w:rsidRPr="0086019B" w:rsidRDefault="008B345F" w:rsidP="008B345F">
      <w:pPr>
        <w:pStyle w:val="Paragraphedeliste"/>
        <w:widowControl w:val="0"/>
        <w:numPr>
          <w:ilvl w:val="0"/>
          <w:numId w:val="12"/>
        </w:numPr>
        <w:spacing w:after="240" w:line="300" w:lineRule="atLeast"/>
        <w:ind w:left="357" w:hanging="357"/>
        <w:rPr>
          <w:iCs/>
          <w:sz w:val="20"/>
          <w:szCs w:val="20"/>
        </w:rPr>
      </w:pPr>
      <w:r w:rsidRPr="0086019B">
        <w:rPr>
          <w:iCs/>
          <w:sz w:val="20"/>
          <w:szCs w:val="20"/>
        </w:rPr>
        <w:t>Enfin, la présentation de votre parcours, ainsi que l’expression de votre projet de formation motivé n’ont pas permis de faire ressortir suffisamment votre dossier au regard des autres candidatures.</w:t>
      </w:r>
    </w:p>
    <w:p w14:paraId="2247E24C" w14:textId="7392BB99" w:rsidR="00052BED" w:rsidRDefault="00052BED" w:rsidP="008B345F">
      <w:pPr>
        <w:widowControl w:val="0"/>
        <w:spacing w:after="240" w:line="300" w:lineRule="atLeast"/>
        <w:rPr>
          <w:sz w:val="20"/>
          <w:szCs w:val="20"/>
          <w:u w:color="2E445B"/>
        </w:rPr>
      </w:pPr>
      <w:r w:rsidRPr="00052BED">
        <w:rPr>
          <w:b/>
          <w:sz w:val="20"/>
          <w:szCs w:val="20"/>
          <w:u w:val="single"/>
        </w:rPr>
        <w:t>Compléments en cas de recours gracieux</w:t>
      </w:r>
      <w:r w:rsidR="001D0562">
        <w:rPr>
          <w:b/>
          <w:sz w:val="20"/>
          <w:szCs w:val="20"/>
          <w:u w:val="single"/>
        </w:rPr>
        <w:t>/administratif</w:t>
      </w:r>
      <w:r w:rsidR="000D71CA">
        <w:rPr>
          <w:b/>
          <w:sz w:val="20"/>
          <w:szCs w:val="20"/>
          <w:u w:val="single"/>
        </w:rPr>
        <w:t> :</w:t>
      </w:r>
      <w:r>
        <w:rPr>
          <w:sz w:val="20"/>
          <w:szCs w:val="20"/>
          <w:u w:color="2E445B"/>
        </w:rPr>
        <w:t xml:space="preserve"> </w:t>
      </w:r>
      <w:r w:rsidRPr="00052BED">
        <w:rPr>
          <w:sz w:val="20"/>
          <w:szCs w:val="20"/>
          <w:u w:color="2E445B"/>
        </w:rPr>
        <w:t xml:space="preserve">Je ne peux dès lors, compte tenu des motifs exposés ci-dessus, que confirmer la décision qui vous a été notifiée </w:t>
      </w:r>
      <w:r w:rsidR="00851A74">
        <w:rPr>
          <w:sz w:val="20"/>
          <w:szCs w:val="20"/>
          <w:u w:color="2E445B"/>
        </w:rPr>
        <w:t>le 17 septembre 2022</w:t>
      </w:r>
      <w:r w:rsidR="009F2C6A">
        <w:rPr>
          <w:sz w:val="20"/>
          <w:szCs w:val="20"/>
          <w:u w:color="2E445B"/>
        </w:rPr>
        <w:t>.</w:t>
      </w:r>
    </w:p>
    <w:p w14:paraId="6D8F680D" w14:textId="7E300B69" w:rsidR="009F2C6A" w:rsidRDefault="008B345F" w:rsidP="008B345F">
      <w:pPr>
        <w:widowControl w:val="0"/>
        <w:spacing w:after="240" w:line="300" w:lineRule="atLeast"/>
        <w:rPr>
          <w:sz w:val="20"/>
          <w:szCs w:val="20"/>
          <w:u w:color="2E445B"/>
        </w:rPr>
      </w:pPr>
      <w:r w:rsidRPr="0086019B">
        <w:rPr>
          <w:sz w:val="20"/>
          <w:szCs w:val="20"/>
          <w:u w:color="2E445B"/>
        </w:rPr>
        <w:t>Veuillez agréer, Madame/ Monsieur, l’expression de toute ma/notre considération.</w:t>
      </w:r>
    </w:p>
    <w:p w14:paraId="1432AC97" w14:textId="77777777" w:rsidR="009F2C6A" w:rsidRDefault="009F2C6A">
      <w:pPr>
        <w:jc w:val="left"/>
        <w:rPr>
          <w:sz w:val="20"/>
          <w:szCs w:val="20"/>
          <w:u w:color="2E445B"/>
        </w:rPr>
      </w:pPr>
      <w:r>
        <w:rPr>
          <w:sz w:val="20"/>
          <w:szCs w:val="20"/>
          <w:u w:color="2E445B"/>
        </w:rPr>
        <w:lastRenderedPageBreak/>
        <w:br w:type="page"/>
      </w:r>
    </w:p>
    <w:p w14:paraId="31CEA9E0" w14:textId="02ADBA20" w:rsidR="00052BED" w:rsidRDefault="00052BED" w:rsidP="00052BED">
      <w:pPr>
        <w:pStyle w:val="Titre"/>
      </w:pPr>
      <w:r>
        <w:lastRenderedPageBreak/>
        <w:t>Annexe 2</w:t>
      </w:r>
    </w:p>
    <w:p w14:paraId="6D680E88" w14:textId="56283F19" w:rsidR="00052BED" w:rsidRPr="00052BED" w:rsidRDefault="00052BED" w:rsidP="00052BED">
      <w:pPr>
        <w:pBdr>
          <w:top w:val="single" w:sz="4" w:space="0" w:color="000000"/>
          <w:left w:val="single" w:sz="4" w:space="0" w:color="000000"/>
          <w:bottom w:val="single" w:sz="4" w:space="0" w:color="000000"/>
          <w:right w:val="single" w:sz="4" w:space="0" w:color="000000"/>
        </w:pBdr>
        <w:jc w:val="center"/>
      </w:pPr>
      <w:r>
        <w:t xml:space="preserve">Courrier </w:t>
      </w:r>
      <w:r w:rsidRPr="00052BED">
        <w:t xml:space="preserve">de réponse à une demande de communication des </w:t>
      </w:r>
      <w:r w:rsidR="00923277">
        <w:t>traitement</w:t>
      </w:r>
      <w:r w:rsidR="00486AB8">
        <w:t>s</w:t>
      </w:r>
      <w:r w:rsidR="00923277">
        <w:t xml:space="preserve"> informatiques (</w:t>
      </w:r>
      <w:r w:rsidRPr="00052BED">
        <w:t>algorithmes</w:t>
      </w:r>
      <w:r w:rsidR="00923277">
        <w:t>)</w:t>
      </w:r>
      <w:r w:rsidRPr="00052BED">
        <w:t xml:space="preserve"> utilisés pour l’examen des vœux (sur le fondement du CRPA)</w:t>
      </w:r>
    </w:p>
    <w:p w14:paraId="2B743C73" w14:textId="77777777" w:rsidR="0086019B" w:rsidRDefault="0086019B" w:rsidP="006A6EE1"/>
    <w:p w14:paraId="50D7D51F" w14:textId="77777777" w:rsidR="00052BED" w:rsidRDefault="00052BED" w:rsidP="00052BED">
      <w:r>
        <w:t>Madame / Monsieur,</w:t>
      </w:r>
    </w:p>
    <w:p w14:paraId="0317DAB6" w14:textId="3E049E9A" w:rsidR="00052BED" w:rsidRDefault="00052BED" w:rsidP="00052BED">
      <w:r>
        <w:t xml:space="preserve">Par courrier du XX </w:t>
      </w:r>
      <w:proofErr w:type="spellStart"/>
      <w:r>
        <w:t>XX</w:t>
      </w:r>
      <w:proofErr w:type="spellEnd"/>
      <w:r>
        <w:t xml:space="preserve"> </w:t>
      </w:r>
      <w:r w:rsidR="00FC2F21">
        <w:t>2022</w:t>
      </w:r>
      <w:r>
        <w:t xml:space="preserve">, vous m’avez saisi(e), sur le fondement des dispositions du livre III du code des relations entre le public et l’administration (CRPA), d’une demande tendant à la communication des algorithmes mis en œuvre dans mon établissement pour examiner et ordonner les candidatures présentées via la plateforme </w:t>
      </w:r>
      <w:proofErr w:type="spellStart"/>
      <w:r>
        <w:t>Parcoursup</w:t>
      </w:r>
      <w:proofErr w:type="spellEnd"/>
      <w:r>
        <w:t xml:space="preserve"> dans le cadre de la procédure nationale de préinscription à une formation initiale du premier cycle de l’enseignement supérieur.</w:t>
      </w:r>
    </w:p>
    <w:p w14:paraId="452E206E" w14:textId="77777777" w:rsidR="00052BED" w:rsidRDefault="00052BED" w:rsidP="00052BED">
      <w:r>
        <w:t xml:space="preserve">Comme vous le savez, les outils d’aide à la décision utilisés par les commissions d’examen des vœux pour l’examen des candidatures se bornent à effectuer un pré-classement des candidatures au regard des modalités et critères d'examen définis par ces commissions instituées dans les établissements dispensant des formations initiales du premier cycle de l'enseignement supérieur en application de l’article D. 612-1-13 du code de l’éducation. Il ne s’agit donc que d’une aide apportée à la commission </w:t>
      </w:r>
      <w:r>
        <w:lastRenderedPageBreak/>
        <w:t xml:space="preserve">d’examen des vœux, dans le respect des critères généraux d’examen des candidatures portés à la connaissance de l’ensemble des candidats sur la plateforme </w:t>
      </w:r>
      <w:proofErr w:type="spellStart"/>
      <w:r>
        <w:t>Parcoursup</w:t>
      </w:r>
      <w:proofErr w:type="spellEnd"/>
      <w:r>
        <w:t>.</w:t>
      </w:r>
    </w:p>
    <w:p w14:paraId="0CB07484" w14:textId="57C51FE7" w:rsidR="00052BED" w:rsidRPr="00363B4C" w:rsidRDefault="00052BED" w:rsidP="00052BED">
      <w:pPr>
        <w:rPr>
          <w:i/>
        </w:rPr>
      </w:pPr>
      <w:r>
        <w:t>Il ressort des dispositions du dernier alinéa du I de l’article L. 612-3 du code de l’éducation, dans sa rédaction issue de la loi n° 2018-166 du 8 mars 2018 relative à l'orientation et à la réussite des étudiants (loi ORE), que</w:t>
      </w:r>
      <w:r w:rsidR="00486AB8">
        <w:t>,</w:t>
      </w:r>
      <w:r>
        <w:t xml:space="preserve"> </w:t>
      </w:r>
      <w:r w:rsidRPr="00363B4C">
        <w:rPr>
          <w:i/>
        </w:rPr>
        <w:t xml:space="preserve">« </w:t>
      </w:r>
      <w:r w:rsidR="00486AB8">
        <w:rPr>
          <w:i/>
        </w:rPr>
        <w:t>a</w:t>
      </w:r>
      <w:r w:rsidRPr="00363B4C">
        <w:rPr>
          <w:i/>
        </w:rPr>
        <w:t>fin de garantir la nécessaire protection du secret des délibérations des équipes pédagogiques chargées de l'examen des candidatures présentées dans le cadre de la procédure nationale de préinscription prévue au même deuxième alinéa, les obligations résultant des articles L. 311-3-1 et L. 312-1-3 du code des relations entre le public et l'administration sont réputées satisfaites dès lors que les candidats sont informés de la possibilité d'obtenir, s'ils en font la demande, la communication des informations relatives aux critères et modalités d'examen de leurs candidatures ainsi que des motifs pédagogiques qui justifient la décision prise ».</w:t>
      </w:r>
      <w:r w:rsidR="009F2C6A" w:rsidRPr="009F2C6A">
        <w:t xml:space="preserve"> </w:t>
      </w:r>
      <w:r w:rsidR="009F2C6A">
        <w:t>Dans sa décision n° 2020-834 QPC du 3 avril 2020, le Conseil constitutionnel a rappelé la constitutionnalité de ces dispositions</w:t>
      </w:r>
      <w:r w:rsidR="009F2C6A" w:rsidRPr="00CE2B7B">
        <w:t xml:space="preserve"> </w:t>
      </w:r>
      <w:r w:rsidR="009F2C6A">
        <w:t>en rappelant qu’elles étaient destinées à</w:t>
      </w:r>
      <w:r w:rsidR="009F2C6A" w:rsidRPr="00CE2B7B">
        <w:t xml:space="preserve"> protéger le secret des délibérations des équipes pédagogiques au sein des établissements</w:t>
      </w:r>
      <w:r w:rsidR="009F2C6A">
        <w:t xml:space="preserve"> afin d’</w:t>
      </w:r>
      <w:r w:rsidR="009F2C6A" w:rsidRPr="00CE2B7B">
        <w:t xml:space="preserve">assurer l'indépendance de ces équipes pédagogiques et l'autorité de leurs décisions, </w:t>
      </w:r>
      <w:r w:rsidR="009F2C6A">
        <w:t>dans</w:t>
      </w:r>
      <w:r w:rsidR="009F2C6A" w:rsidRPr="00CE2B7B">
        <w:t xml:space="preserve"> un objectif d'intérêt général</w:t>
      </w:r>
      <w:r w:rsidR="009F2C6A">
        <w:t>.</w:t>
      </w:r>
    </w:p>
    <w:p w14:paraId="68729FA7" w14:textId="48CFEC86" w:rsidR="00052BED" w:rsidRDefault="00052BED" w:rsidP="00052BED">
      <w:r>
        <w:t>Comme l’a jugé le Conseil d’Etat</w:t>
      </w:r>
      <w:r w:rsidR="009F2C6A">
        <w:t xml:space="preserve"> dans sa décision du 12 juin 2019</w:t>
      </w:r>
      <w:r>
        <w:t xml:space="preserve">, il résulte de ces dispositions </w:t>
      </w:r>
      <w:r w:rsidRPr="00363B4C">
        <w:rPr>
          <w:i/>
        </w:rPr>
        <w:t xml:space="preserve">« que le législateur a entendu régir par des dispositions particulières le droit d’accès aux documents relatifs aux traitements algorithmiques utilisés, le cas échéant, </w:t>
      </w:r>
      <w:r w:rsidRPr="00363B4C">
        <w:rPr>
          <w:i/>
        </w:rPr>
        <w:lastRenderedPageBreak/>
        <w:t xml:space="preserve">par les établissements d’enseignement supérieur pour l’examen des candidatures dans le cadre de la procédure nationale de préinscription. Ces dispositions spéciales doivent ainsi être regardées comme ayant entendu déroger, notamment aux dispositions de l’article L. 311-1 du CRPA, en réservant le droit d’accès à ces documents aux seuls candidats, pour les seules informations relatives aux critères et modalités d’examen de leur candidature » </w:t>
      </w:r>
      <w:r>
        <w:t>(CE, 12 juin 2019, Université des Antilles, n° 427916).</w:t>
      </w:r>
    </w:p>
    <w:p w14:paraId="0B4180B2" w14:textId="7D4C3F12" w:rsidR="00CB3C3B" w:rsidRDefault="008235C3" w:rsidP="00052BED">
      <w:r>
        <w:t>Dans sa décision précitée du 3 avril 2020, le Conseil constitutionnel a confirmé que « </w:t>
      </w:r>
      <w:r w:rsidRPr="00E349E7">
        <w:rPr>
          <w:i/>
        </w:rPr>
        <w:t>ni les tiers ni les candidats, avant qu'une décision ait été prise à leur sujet, ne peuvent donc demander à ce que ces critères et modalités leur soient communiqués </w:t>
      </w:r>
      <w:r>
        <w:t>»</w:t>
      </w:r>
      <w:r w:rsidRPr="00E349E7">
        <w:t>.</w:t>
      </w:r>
    </w:p>
    <w:p w14:paraId="1063B03F" w14:textId="77777777" w:rsidR="00052BED" w:rsidRDefault="00052BED" w:rsidP="00052BED">
      <w:r>
        <w:t>Je ne peux donc réserver une suite favorable à votre demande de communication des outils d’aide à la décision conçus ou paramétrés à la demande des commissions d’examen des vœux pour préparer l’examen des candidatures présentées dans le cadre de la procédure nationale de préinscription.</w:t>
      </w:r>
    </w:p>
    <w:p w14:paraId="5B6D2DE9" w14:textId="77777777" w:rsidR="00052BED" w:rsidRDefault="00052BED" w:rsidP="00052BED">
      <w:r>
        <w:t>Je vous précise toutefois que les connaissances et compétences attendues pour la réussite dans la formation ainsi que les éléments, pièces et documents pris en compte dans l'analyse des vœux, tout comme les critères généraux encadrant l’examen des candidatures, ont été portés à la connaissance des candidats (OU à votre connaissance) sur la plateforme, dès l’ouverture de la phase principale, en application de l’article D. 612-1-5 du code de l’éducation.</w:t>
      </w:r>
    </w:p>
    <w:p w14:paraId="324E0297" w14:textId="77777777" w:rsidR="008235C3" w:rsidRDefault="008235C3" w:rsidP="008235C3">
      <w:r>
        <w:lastRenderedPageBreak/>
        <w:t>Par ailleurs, je vous informe que mon</w:t>
      </w:r>
      <w:r w:rsidRPr="00E349E7">
        <w:t xml:space="preserve"> établissement </w:t>
      </w:r>
      <w:r>
        <w:t>rendra public</w:t>
      </w:r>
      <w:r w:rsidRPr="00E349E7">
        <w:t xml:space="preserve">, à la fin de la procédure nationale </w:t>
      </w:r>
      <w:proofErr w:type="spellStart"/>
      <w:r w:rsidRPr="00E349E7">
        <w:t>Parcoursup</w:t>
      </w:r>
      <w:proofErr w:type="spellEnd"/>
      <w:r w:rsidRPr="00E349E7">
        <w:t xml:space="preserve"> et dans le respect de la vie privée des candidats, les critères en fonction desquels les candidatures ont été examinées par les commissions d’examen des vœux en précisant, le cas échéant, dans quelle mesure des traitements algorithmiques ont été utilisés pour procéder à cet examen.</w:t>
      </w:r>
    </w:p>
    <w:p w14:paraId="0CB03F9D" w14:textId="77777777" w:rsidR="00052BED" w:rsidRDefault="00052BED" w:rsidP="00052BED">
      <w:r>
        <w:t>Je vous prie d’agréer, Madame/Monsieur, l’expression de ma considération distinguée.</w:t>
      </w:r>
    </w:p>
    <w:p w14:paraId="27C580A9" w14:textId="3698F15D" w:rsidR="00127C9E" w:rsidRDefault="00127C9E">
      <w:pPr>
        <w:jc w:val="left"/>
      </w:pPr>
      <w:r>
        <w:br w:type="page"/>
      </w:r>
    </w:p>
    <w:p w14:paraId="1E145FF4" w14:textId="13E9B6F3" w:rsidR="00127C9E" w:rsidRDefault="00127C9E" w:rsidP="00127C9E">
      <w:pPr>
        <w:pStyle w:val="Titre"/>
      </w:pPr>
      <w:r>
        <w:lastRenderedPageBreak/>
        <w:t>Annexe 3</w:t>
      </w:r>
    </w:p>
    <w:p w14:paraId="0EB1DBBA" w14:textId="610988BB" w:rsidR="00127C9E" w:rsidRPr="00052BED" w:rsidRDefault="00127C9E" w:rsidP="00127C9E">
      <w:pPr>
        <w:pBdr>
          <w:top w:val="single" w:sz="4" w:space="0" w:color="000000"/>
          <w:left w:val="single" w:sz="4" w:space="0" w:color="000000"/>
          <w:bottom w:val="single" w:sz="4" w:space="0" w:color="000000"/>
          <w:right w:val="single" w:sz="4" w:space="0" w:color="000000"/>
        </w:pBdr>
        <w:jc w:val="center"/>
      </w:pPr>
      <w:r>
        <w:t xml:space="preserve">Courrier </w:t>
      </w:r>
      <w:r w:rsidRPr="00052BED">
        <w:t xml:space="preserve">de réponse à une demande de communication des </w:t>
      </w:r>
      <w:r>
        <w:t>traitement</w:t>
      </w:r>
      <w:r w:rsidR="00486AB8">
        <w:t>s</w:t>
      </w:r>
      <w:r>
        <w:t xml:space="preserve"> informatiques (</w:t>
      </w:r>
      <w:r w:rsidRPr="00052BED">
        <w:t>algorithmes</w:t>
      </w:r>
      <w:r>
        <w:t>)</w:t>
      </w:r>
      <w:r w:rsidRPr="00052BED">
        <w:t xml:space="preserve"> utilisés pour l’examen des vœux (sur le fondement du </w:t>
      </w:r>
      <w:r>
        <w:t>RGPD</w:t>
      </w:r>
      <w:r w:rsidRPr="00052BED">
        <w:t>)</w:t>
      </w:r>
    </w:p>
    <w:p w14:paraId="58471801" w14:textId="77777777" w:rsidR="00127C9E" w:rsidRDefault="00127C9E" w:rsidP="00127C9E"/>
    <w:p w14:paraId="21E53ED0" w14:textId="77777777" w:rsidR="00127C9E" w:rsidRDefault="00127C9E" w:rsidP="00127C9E">
      <w:r>
        <w:t>Madame / Monsieur,</w:t>
      </w:r>
    </w:p>
    <w:p w14:paraId="72A776DE" w14:textId="16E173EF" w:rsidR="00127C9E" w:rsidRDefault="00127C9E" w:rsidP="00127C9E">
      <w:r>
        <w:t xml:space="preserve">Par courrier du XX </w:t>
      </w:r>
      <w:proofErr w:type="spellStart"/>
      <w:r>
        <w:t>XX</w:t>
      </w:r>
      <w:proofErr w:type="spellEnd"/>
      <w:r>
        <w:t xml:space="preserve"> </w:t>
      </w:r>
      <w:r w:rsidR="00FC2F21">
        <w:t>2022</w:t>
      </w:r>
      <w:r>
        <w:t xml:space="preserve">, vous m’avez saisi(e), sur le fondement des dispositions du h) du 1 de l’article 15 du règlement général sur la protection des données (RGPD), d’une demande tendant à la communication des principales caractéristiques du traitement algorithmique mis en œuvre dans mon établissement pour examiner et ordonner les candidatures présentées via la plateforme </w:t>
      </w:r>
      <w:proofErr w:type="spellStart"/>
      <w:r>
        <w:t>Parcoursup</w:t>
      </w:r>
      <w:proofErr w:type="spellEnd"/>
      <w:r>
        <w:t xml:space="preserve"> dans le cadre de la procédure nationale de préinscription à une formation initiale du premier cycle de l’enseignement supérieur.</w:t>
      </w:r>
    </w:p>
    <w:p w14:paraId="1D882387" w14:textId="77777777" w:rsidR="00127C9E" w:rsidRDefault="00127C9E" w:rsidP="00127C9E">
      <w:r>
        <w:t xml:space="preserve">Comme vous le savez, les outils d’aide à la décision utilisés par les commissions d’examen des vœux pour l’examen des candidatures se bornent à effectuer un pré-classement des candidatures au regard des modalités et critères d'examen définis par ces commissions instituées dans les établissements dispensant des formations initiales du premier cycle de l'enseignement </w:t>
      </w:r>
      <w:r>
        <w:lastRenderedPageBreak/>
        <w:t xml:space="preserve">supérieur en application de l’article D. 612-1-13 du code de l’éducation. Il ne s’agit donc que d’une aide apportée à la commission d’examen des vœux, dans le respect des critères généraux d’examen des candidatures portés à la connaissance de l’ensemble des candidats sur la plateforme </w:t>
      </w:r>
      <w:proofErr w:type="spellStart"/>
      <w:r>
        <w:t>Parcoursup</w:t>
      </w:r>
      <w:proofErr w:type="spellEnd"/>
      <w:r>
        <w:t>. Aucune décision de la commission d’examen des vœux n’est prise sur le seul fondement d’un outil d’aide à la décision.</w:t>
      </w:r>
    </w:p>
    <w:p w14:paraId="0AC7B5B5" w14:textId="6C5C2968" w:rsidR="00127C9E" w:rsidRDefault="00127C9E" w:rsidP="00127C9E">
      <w:r>
        <w:t>Or, le droit d’accès prévu par les dispositions du h) du 1 de l’article 15 du RGPD n’est applicable que dans le cadre d’un traitement entièrement automatisé, au sens de l’article 22 dudit règlement. Ce qui n’est pas le cas en l’espèce.</w:t>
      </w:r>
    </w:p>
    <w:p w14:paraId="2A92950E" w14:textId="77777777" w:rsidR="00127C9E" w:rsidRDefault="00127C9E" w:rsidP="00127C9E">
      <w:r>
        <w:t>Par ailleurs, en application du dernier alinéa du I de l’article L. 612-3 du code de l’éducation, les paramètres définis par les commissions d’examen des vœux dans les outils d’aide à la décision sont couverts par le secret des délibérations du jury.</w:t>
      </w:r>
    </w:p>
    <w:p w14:paraId="546D0BAF" w14:textId="77777777" w:rsidR="00127C9E" w:rsidRDefault="00127C9E" w:rsidP="00127C9E">
      <w:r>
        <w:t>Je ne peux donc réserver une suite favorable à votre demande de communication des informations concernant la logique sous-jacente ainsi que l’importance et les conséquences des traitements algorithmiques conçus ou paramétrés à la demande des commissions d’examen des vœux pour préparer l’examen des candidatures présentées dans le cadre de la procédure nationale de préinscription.</w:t>
      </w:r>
    </w:p>
    <w:p w14:paraId="76660AFE" w14:textId="77777777" w:rsidR="00127C9E" w:rsidRDefault="00127C9E" w:rsidP="00127C9E">
      <w:r>
        <w:t xml:space="preserve">Je vous précise toutefois que les connaissances et compétences attendues pour la réussite dans la formation ainsi que les éléments, pièces et documents pris en compte dans l'analyse des vœux, tout comme les critères généraux encadrant l’examen </w:t>
      </w:r>
      <w:r>
        <w:lastRenderedPageBreak/>
        <w:t>des candidatures, ont été portés à la connaissance des candidats (OU à votre connaissance) sur la plateforme, dès l’ouverture de la phase principale, en application de l’article D. 612-1-5 du code de l’éducation.</w:t>
      </w:r>
    </w:p>
    <w:p w14:paraId="516C5100" w14:textId="77777777" w:rsidR="00127C9E" w:rsidRDefault="00127C9E" w:rsidP="00127C9E">
      <w:r>
        <w:t>Je vous prie d’agréer, Madame/Monsieur, l’expression de ma considération distinguée.</w:t>
      </w:r>
    </w:p>
    <w:p w14:paraId="32926E29" w14:textId="77777777" w:rsidR="00127C9E" w:rsidRPr="006A6EE1" w:rsidRDefault="00127C9E" w:rsidP="006A6EE1"/>
    <w:sectPr w:rsidR="00127C9E" w:rsidRPr="006A6EE1" w:rsidSect="00D34AB3">
      <w:headerReference w:type="default" r:id="rId11"/>
      <w:footerReference w:type="default" r:id="rId12"/>
      <w:headerReference w:type="first" r:id="rId13"/>
      <w:pgSz w:w="11906" w:h="16838"/>
      <w:pgMar w:top="1417" w:right="1417" w:bottom="1417" w:left="1417" w:header="454"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8C422" w14:textId="77777777" w:rsidR="002A2345" w:rsidRDefault="002A2345" w:rsidP="00E944B5">
      <w:r>
        <w:separator/>
      </w:r>
    </w:p>
  </w:endnote>
  <w:endnote w:type="continuationSeparator" w:id="0">
    <w:p w14:paraId="12F73E0E" w14:textId="77777777" w:rsidR="002A2345" w:rsidRDefault="002A2345" w:rsidP="00E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3AFF" w14:textId="6CB529FC" w:rsidR="004C2ABD" w:rsidRPr="00B2753B" w:rsidRDefault="004C2ABD" w:rsidP="002D111C">
    <w:pPr>
      <w:pStyle w:val="Pieddepage"/>
      <w:pBdr>
        <w:top w:val="thinThickSmallGap" w:sz="12" w:space="1" w:color="3D566E"/>
      </w:pBdr>
      <w:tabs>
        <w:tab w:val="clear" w:pos="4536"/>
      </w:tabs>
      <w:rPr>
        <w:rFonts w:asciiTheme="majorHAnsi" w:eastAsia="Times New Roman" w:hAnsiTheme="majorHAnsi"/>
        <w:sz w:val="16"/>
        <w:szCs w:val="16"/>
      </w:rPr>
    </w:pPr>
    <w:r>
      <w:rPr>
        <w:rFonts w:asciiTheme="majorHAnsi" w:eastAsia="Times New Roman" w:hAnsiTheme="majorHAnsi"/>
        <w:sz w:val="16"/>
        <w:szCs w:val="16"/>
      </w:rPr>
      <w:tab/>
    </w:r>
  </w:p>
  <w:p w14:paraId="42DA4671" w14:textId="6D514AA6" w:rsidR="004C2ABD" w:rsidRPr="00AB120E" w:rsidRDefault="004C2ABD" w:rsidP="008400E3">
    <w:pPr>
      <w:tabs>
        <w:tab w:val="center" w:pos="4550"/>
        <w:tab w:val="left" w:pos="5818"/>
        <w:tab w:val="right" w:pos="9486"/>
      </w:tabs>
      <w:ind w:left="-850" w:right="260"/>
      <w:rPr>
        <w:color w:val="2A2A2A" w:themeColor="text2" w:themeShade="80"/>
        <w:sz w:val="24"/>
        <w:szCs w:val="24"/>
      </w:rPr>
    </w:pPr>
    <w:r>
      <w:rPr>
        <w:color w:val="3E3E3E" w:themeColor="text2" w:themeShade="BF"/>
        <w:sz w:val="24"/>
        <w:szCs w:val="24"/>
      </w:rPr>
      <w:tab/>
    </w:r>
    <w:r>
      <w:rPr>
        <w:color w:val="3E3E3E" w:themeColor="text2" w:themeShade="BF"/>
        <w:sz w:val="24"/>
        <w:szCs w:val="24"/>
      </w:rPr>
      <w:fldChar w:fldCharType="begin"/>
    </w:r>
    <w:r>
      <w:rPr>
        <w:color w:val="3E3E3E" w:themeColor="text2" w:themeShade="BF"/>
        <w:sz w:val="24"/>
        <w:szCs w:val="24"/>
      </w:rPr>
      <w:instrText>PAGE   \* MERGEFORMAT</w:instrText>
    </w:r>
    <w:r>
      <w:rPr>
        <w:color w:val="3E3E3E" w:themeColor="text2" w:themeShade="BF"/>
        <w:sz w:val="24"/>
        <w:szCs w:val="24"/>
      </w:rPr>
      <w:fldChar w:fldCharType="separate"/>
    </w:r>
    <w:r w:rsidR="004361DF">
      <w:rPr>
        <w:noProof/>
        <w:color w:val="3E3E3E" w:themeColor="text2" w:themeShade="BF"/>
        <w:sz w:val="24"/>
        <w:szCs w:val="24"/>
      </w:rPr>
      <w:t>10</w:t>
    </w:r>
    <w:r>
      <w:rPr>
        <w:color w:val="3E3E3E" w:themeColor="text2" w:themeShade="BF"/>
        <w:sz w:val="24"/>
        <w:szCs w:val="24"/>
      </w:rPr>
      <w:fldChar w:fldCharType="end"/>
    </w:r>
    <w:r>
      <w:rPr>
        <w:color w:val="3E3E3E" w:themeColor="text2" w:themeShade="BF"/>
        <w:sz w:val="24"/>
        <w:szCs w:val="24"/>
      </w:rPr>
      <w:t xml:space="preserve"> | </w:t>
    </w:r>
    <w:r>
      <w:rPr>
        <w:color w:val="3E3E3E" w:themeColor="text2" w:themeShade="BF"/>
        <w:sz w:val="24"/>
        <w:szCs w:val="24"/>
      </w:rPr>
      <w:fldChar w:fldCharType="begin"/>
    </w:r>
    <w:r>
      <w:rPr>
        <w:color w:val="3E3E3E" w:themeColor="text2" w:themeShade="BF"/>
        <w:sz w:val="24"/>
        <w:szCs w:val="24"/>
      </w:rPr>
      <w:instrText>NUMPAGES  \* Arabic  \* MERGEFORMAT</w:instrText>
    </w:r>
    <w:r>
      <w:rPr>
        <w:color w:val="3E3E3E" w:themeColor="text2" w:themeShade="BF"/>
        <w:sz w:val="24"/>
        <w:szCs w:val="24"/>
      </w:rPr>
      <w:fldChar w:fldCharType="separate"/>
    </w:r>
    <w:r w:rsidR="004361DF">
      <w:rPr>
        <w:noProof/>
        <w:color w:val="3E3E3E" w:themeColor="text2" w:themeShade="BF"/>
        <w:sz w:val="24"/>
        <w:szCs w:val="24"/>
      </w:rPr>
      <w:t>10</w:t>
    </w:r>
    <w:r>
      <w:rPr>
        <w:color w:val="3E3E3E"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DAAD5" w14:textId="77777777" w:rsidR="002A2345" w:rsidRDefault="002A2345" w:rsidP="00E944B5">
      <w:r>
        <w:separator/>
      </w:r>
    </w:p>
  </w:footnote>
  <w:footnote w:type="continuationSeparator" w:id="0">
    <w:p w14:paraId="0ABF6864" w14:textId="77777777" w:rsidR="002A2345" w:rsidRDefault="002A2345" w:rsidP="00E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C4EF" w14:textId="77777777" w:rsidR="004C2ABD" w:rsidRPr="00911E4C" w:rsidRDefault="004C2ABD" w:rsidP="008400E3">
    <w:pPr>
      <w:pStyle w:val="En-tte"/>
      <w:spacing w:before="160"/>
      <w:ind w:right="-1077"/>
      <w:jc w:val="right"/>
    </w:pPr>
    <w:r>
      <w:rPr>
        <w:noProof/>
        <w:color w:val="3E3E3E" w:themeColor="text2" w:themeShade="BF"/>
        <w:sz w:val="24"/>
        <w:szCs w:val="24"/>
        <w:lang w:eastAsia="fr-FR"/>
      </w:rPr>
      <w:drawing>
        <wp:inline distT="0" distB="0" distL="0" distR="0" wp14:anchorId="21E9C26A" wp14:editId="1FD41335">
          <wp:extent cx="667400" cy="514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int sup.PNG"/>
                  <pic:cNvPicPr/>
                </pic:nvPicPr>
                <pic:blipFill>
                  <a:blip r:embed="rId1">
                    <a:extLst>
                      <a:ext uri="{28A0092B-C50C-407E-A947-70E740481C1C}">
                        <a14:useLocalDpi xmlns:a14="http://schemas.microsoft.com/office/drawing/2010/main" val="0"/>
                      </a:ext>
                    </a:extLst>
                  </a:blip>
                  <a:stretch>
                    <a:fillRect/>
                  </a:stretch>
                </pic:blipFill>
                <pic:spPr>
                  <a:xfrm>
                    <a:off x="0" y="0"/>
                    <a:ext cx="684278" cy="5273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1C0D" w14:textId="49328AB4" w:rsidR="004C2ABD" w:rsidRPr="00267394" w:rsidRDefault="003B03E8" w:rsidP="00267394">
    <w:pPr>
      <w:pStyle w:val="En-tte"/>
    </w:pPr>
    <w:r w:rsidRPr="00F96B57">
      <w:rPr>
        <w:noProof/>
        <w:lang w:eastAsia="fr-FR"/>
      </w:rPr>
      <w:drawing>
        <wp:inline distT="0" distB="0" distL="0" distR="0" wp14:anchorId="330009A6" wp14:editId="237EF6D4">
          <wp:extent cx="1649639" cy="1212112"/>
          <wp:effectExtent l="0" t="0" r="8255" b="7620"/>
          <wp:docPr id="3" name="Image 3" descr="C:\Users\jteillar\AppData\Local\Microsoft\Windows\INetCache\Content.Outlook\1JTGH0Q6\1_MESR_RV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eillar\AppData\Local\Microsoft\Windows\INetCache\Content.Outlook\1JTGH0Q6\1_MESR_RV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301" cy="12140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5F9"/>
    <w:multiLevelType w:val="hybridMultilevel"/>
    <w:tmpl w:val="545EEF7C"/>
    <w:lvl w:ilvl="0" w:tplc="880A7736">
      <w:numFmt w:val="bullet"/>
      <w:lvlText w:val="-"/>
      <w:lvlJc w:val="left"/>
      <w:pPr>
        <w:ind w:left="360" w:hanging="360"/>
      </w:pPr>
      <w:rPr>
        <w:rFonts w:ascii="Calibri" w:eastAsiaTheme="minorHAnsi" w:hAnsi="Calibri" w:cstheme="minorBidi" w:hint="default"/>
      </w:rPr>
    </w:lvl>
    <w:lvl w:ilvl="1" w:tplc="880A7736">
      <w:numFmt w:val="bullet"/>
      <w:lvlText w:val="-"/>
      <w:lvlJc w:val="left"/>
      <w:pPr>
        <w:ind w:left="1080" w:hanging="360"/>
      </w:pPr>
      <w:rPr>
        <w:rFonts w:ascii="Calibri" w:eastAsiaTheme="minorHAnsi" w:hAnsi="Calibri"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C926FD"/>
    <w:multiLevelType w:val="hybridMultilevel"/>
    <w:tmpl w:val="F40E5F48"/>
    <w:lvl w:ilvl="0" w:tplc="7FC07862">
      <w:start w:val="1"/>
      <w:numFmt w:val="bullet"/>
      <w:lvlText w:val=""/>
      <w:lvlJc w:val="left"/>
      <w:pPr>
        <w:ind w:left="360" w:hanging="360"/>
      </w:pPr>
      <w:rPr>
        <w:rFonts w:ascii="Symbol" w:hAnsi="Symbol" w:hint="default"/>
      </w:rPr>
    </w:lvl>
    <w:lvl w:ilvl="1" w:tplc="040C0003" w:tentative="1">
      <w:start w:val="1"/>
      <w:numFmt w:val="bullet"/>
      <w:lvlText w:val="o"/>
      <w:lvlJc w:val="left"/>
      <w:pPr>
        <w:ind w:left="-338" w:hanging="360"/>
      </w:pPr>
      <w:rPr>
        <w:rFonts w:ascii="Courier New" w:hAnsi="Courier New" w:hint="default"/>
      </w:rPr>
    </w:lvl>
    <w:lvl w:ilvl="2" w:tplc="040C0005" w:tentative="1">
      <w:start w:val="1"/>
      <w:numFmt w:val="bullet"/>
      <w:lvlText w:val=""/>
      <w:lvlJc w:val="left"/>
      <w:pPr>
        <w:ind w:left="382" w:hanging="360"/>
      </w:pPr>
      <w:rPr>
        <w:rFonts w:ascii="Wingdings" w:hAnsi="Wingdings" w:hint="default"/>
      </w:rPr>
    </w:lvl>
    <w:lvl w:ilvl="3" w:tplc="040C0001" w:tentative="1">
      <w:start w:val="1"/>
      <w:numFmt w:val="bullet"/>
      <w:lvlText w:val=""/>
      <w:lvlJc w:val="left"/>
      <w:pPr>
        <w:ind w:left="1102" w:hanging="360"/>
      </w:pPr>
      <w:rPr>
        <w:rFonts w:ascii="Symbol" w:hAnsi="Symbol" w:hint="default"/>
      </w:rPr>
    </w:lvl>
    <w:lvl w:ilvl="4" w:tplc="040C0003" w:tentative="1">
      <w:start w:val="1"/>
      <w:numFmt w:val="bullet"/>
      <w:lvlText w:val="o"/>
      <w:lvlJc w:val="left"/>
      <w:pPr>
        <w:ind w:left="1822" w:hanging="360"/>
      </w:pPr>
      <w:rPr>
        <w:rFonts w:ascii="Courier New" w:hAnsi="Courier New" w:hint="default"/>
      </w:rPr>
    </w:lvl>
    <w:lvl w:ilvl="5" w:tplc="040C0005" w:tentative="1">
      <w:start w:val="1"/>
      <w:numFmt w:val="bullet"/>
      <w:lvlText w:val=""/>
      <w:lvlJc w:val="left"/>
      <w:pPr>
        <w:ind w:left="2542" w:hanging="360"/>
      </w:pPr>
      <w:rPr>
        <w:rFonts w:ascii="Wingdings" w:hAnsi="Wingdings" w:hint="default"/>
      </w:rPr>
    </w:lvl>
    <w:lvl w:ilvl="6" w:tplc="040C0001" w:tentative="1">
      <w:start w:val="1"/>
      <w:numFmt w:val="bullet"/>
      <w:lvlText w:val=""/>
      <w:lvlJc w:val="left"/>
      <w:pPr>
        <w:ind w:left="3262" w:hanging="360"/>
      </w:pPr>
      <w:rPr>
        <w:rFonts w:ascii="Symbol" w:hAnsi="Symbol" w:hint="default"/>
      </w:rPr>
    </w:lvl>
    <w:lvl w:ilvl="7" w:tplc="040C0003" w:tentative="1">
      <w:start w:val="1"/>
      <w:numFmt w:val="bullet"/>
      <w:lvlText w:val="o"/>
      <w:lvlJc w:val="left"/>
      <w:pPr>
        <w:ind w:left="3982" w:hanging="360"/>
      </w:pPr>
      <w:rPr>
        <w:rFonts w:ascii="Courier New" w:hAnsi="Courier New" w:hint="default"/>
      </w:rPr>
    </w:lvl>
    <w:lvl w:ilvl="8" w:tplc="040C0005" w:tentative="1">
      <w:start w:val="1"/>
      <w:numFmt w:val="bullet"/>
      <w:lvlText w:val=""/>
      <w:lvlJc w:val="left"/>
      <w:pPr>
        <w:ind w:left="4702" w:hanging="360"/>
      </w:pPr>
      <w:rPr>
        <w:rFonts w:ascii="Wingdings" w:hAnsi="Wingdings" w:hint="default"/>
      </w:rPr>
    </w:lvl>
  </w:abstractNum>
  <w:abstractNum w:abstractNumId="2" w15:restartNumberingAfterBreak="0">
    <w:nsid w:val="0E23158C"/>
    <w:multiLevelType w:val="hybridMultilevel"/>
    <w:tmpl w:val="8C3C6AE4"/>
    <w:lvl w:ilvl="0" w:tplc="6F6C079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753C50"/>
    <w:multiLevelType w:val="hybridMultilevel"/>
    <w:tmpl w:val="FF144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C076D9"/>
    <w:multiLevelType w:val="hybridMultilevel"/>
    <w:tmpl w:val="8D06AD62"/>
    <w:lvl w:ilvl="0" w:tplc="97646EC2">
      <w:start w:val="14"/>
      <w:numFmt w:val="bullet"/>
      <w:lvlText w:val="-"/>
      <w:lvlJc w:val="left"/>
      <w:pPr>
        <w:ind w:left="720" w:hanging="360"/>
      </w:pPr>
      <w:rPr>
        <w:rFonts w:ascii="Calibri" w:eastAsiaTheme="minorEastAsia"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511036"/>
    <w:multiLevelType w:val="multilevel"/>
    <w:tmpl w:val="761C95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51E2BA0"/>
    <w:multiLevelType w:val="hybridMultilevel"/>
    <w:tmpl w:val="8B36366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B1C6FE9"/>
    <w:multiLevelType w:val="hybridMultilevel"/>
    <w:tmpl w:val="68EA6B26"/>
    <w:lvl w:ilvl="0" w:tplc="B8368CAE">
      <w:numFmt w:val="bullet"/>
      <w:lvlText w:val="-"/>
      <w:lvlJc w:val="left"/>
      <w:pPr>
        <w:ind w:left="720" w:hanging="360"/>
      </w:pPr>
      <w:rPr>
        <w:rFonts w:ascii="Corbel" w:eastAsiaTheme="minorEastAsia" w:hAnsi="Corbe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D07589"/>
    <w:multiLevelType w:val="hybridMultilevel"/>
    <w:tmpl w:val="8DDA7E42"/>
    <w:lvl w:ilvl="0" w:tplc="905EC8D8">
      <w:start w:val="3"/>
      <w:numFmt w:val="bullet"/>
      <w:lvlText w:val="-"/>
      <w:lvlJc w:val="left"/>
      <w:pPr>
        <w:ind w:left="720" w:hanging="360"/>
      </w:pPr>
      <w:rPr>
        <w:rFonts w:ascii="Corbel" w:eastAsiaTheme="minorEastAsia" w:hAnsi="Corbe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C95094"/>
    <w:multiLevelType w:val="hybridMultilevel"/>
    <w:tmpl w:val="277E68CA"/>
    <w:lvl w:ilvl="0" w:tplc="F384C1E6">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373103"/>
    <w:multiLevelType w:val="hybridMultilevel"/>
    <w:tmpl w:val="E312D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B33D92"/>
    <w:multiLevelType w:val="multilevel"/>
    <w:tmpl w:val="610CA89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74E7043A"/>
    <w:multiLevelType w:val="hybridMultilevel"/>
    <w:tmpl w:val="BE7C1752"/>
    <w:lvl w:ilvl="0" w:tplc="D0A4CB52">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017203"/>
    <w:multiLevelType w:val="hybridMultilevel"/>
    <w:tmpl w:val="4CF014E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0"/>
  </w:num>
  <w:num w:numId="4">
    <w:abstractNumId w:val="3"/>
  </w:num>
  <w:num w:numId="5">
    <w:abstractNumId w:val="8"/>
  </w:num>
  <w:num w:numId="6">
    <w:abstractNumId w:val="1"/>
  </w:num>
  <w:num w:numId="7">
    <w:abstractNumId w:val="11"/>
  </w:num>
  <w:num w:numId="8">
    <w:abstractNumId w:val="13"/>
  </w:num>
  <w:num w:numId="9">
    <w:abstractNumId w:val="9"/>
  </w:num>
  <w:num w:numId="10">
    <w:abstractNumId w:val="6"/>
  </w:num>
  <w:num w:numId="11">
    <w:abstractNumId w:val="2"/>
  </w:num>
  <w:num w:numId="12">
    <w:abstractNumId w:val="12"/>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53"/>
    <w:rsid w:val="00004BD2"/>
    <w:rsid w:val="0002472C"/>
    <w:rsid w:val="00031683"/>
    <w:rsid w:val="0004198C"/>
    <w:rsid w:val="00043AE4"/>
    <w:rsid w:val="000453ED"/>
    <w:rsid w:val="00047C30"/>
    <w:rsid w:val="00050D7F"/>
    <w:rsid w:val="00051F13"/>
    <w:rsid w:val="00052BED"/>
    <w:rsid w:val="0005363E"/>
    <w:rsid w:val="00053B6E"/>
    <w:rsid w:val="00064ADC"/>
    <w:rsid w:val="00070FCF"/>
    <w:rsid w:val="000844E2"/>
    <w:rsid w:val="000971A4"/>
    <w:rsid w:val="000A1FF6"/>
    <w:rsid w:val="000A2F81"/>
    <w:rsid w:val="000B1E15"/>
    <w:rsid w:val="000C2787"/>
    <w:rsid w:val="000D2BEB"/>
    <w:rsid w:val="000D71CA"/>
    <w:rsid w:val="000E1CEE"/>
    <w:rsid w:val="000E3370"/>
    <w:rsid w:val="000F2CEC"/>
    <w:rsid w:val="000F2D87"/>
    <w:rsid w:val="000F44A0"/>
    <w:rsid w:val="00101F6E"/>
    <w:rsid w:val="00115B5F"/>
    <w:rsid w:val="00120AE0"/>
    <w:rsid w:val="00124952"/>
    <w:rsid w:val="00124CBF"/>
    <w:rsid w:val="00127C9E"/>
    <w:rsid w:val="001344FD"/>
    <w:rsid w:val="00140F2C"/>
    <w:rsid w:val="00150309"/>
    <w:rsid w:val="0015261C"/>
    <w:rsid w:val="00156026"/>
    <w:rsid w:val="00157FB0"/>
    <w:rsid w:val="00171E3D"/>
    <w:rsid w:val="001875FC"/>
    <w:rsid w:val="001B5436"/>
    <w:rsid w:val="001C78D0"/>
    <w:rsid w:val="001D0562"/>
    <w:rsid w:val="001D2504"/>
    <w:rsid w:val="001E6D57"/>
    <w:rsid w:val="001F6D62"/>
    <w:rsid w:val="00216118"/>
    <w:rsid w:val="0022423E"/>
    <w:rsid w:val="00224771"/>
    <w:rsid w:val="00226E20"/>
    <w:rsid w:val="00244363"/>
    <w:rsid w:val="00245C87"/>
    <w:rsid w:val="0026223C"/>
    <w:rsid w:val="00265F54"/>
    <w:rsid w:val="00267394"/>
    <w:rsid w:val="00273EC2"/>
    <w:rsid w:val="00281F6F"/>
    <w:rsid w:val="0029298C"/>
    <w:rsid w:val="002962E5"/>
    <w:rsid w:val="002A1917"/>
    <w:rsid w:val="002A2345"/>
    <w:rsid w:val="002A68C0"/>
    <w:rsid w:val="002B2B37"/>
    <w:rsid w:val="002D111C"/>
    <w:rsid w:val="002D2944"/>
    <w:rsid w:val="002D4776"/>
    <w:rsid w:val="002D6F47"/>
    <w:rsid w:val="002E00E6"/>
    <w:rsid w:val="002E0EBC"/>
    <w:rsid w:val="002F10BA"/>
    <w:rsid w:val="002F78FE"/>
    <w:rsid w:val="00303C0A"/>
    <w:rsid w:val="003057A5"/>
    <w:rsid w:val="00305D82"/>
    <w:rsid w:val="003147F9"/>
    <w:rsid w:val="00324A89"/>
    <w:rsid w:val="00327495"/>
    <w:rsid w:val="00330A9A"/>
    <w:rsid w:val="00330E62"/>
    <w:rsid w:val="00332255"/>
    <w:rsid w:val="00332EA3"/>
    <w:rsid w:val="00335CA1"/>
    <w:rsid w:val="003416DF"/>
    <w:rsid w:val="00342BEB"/>
    <w:rsid w:val="0034524C"/>
    <w:rsid w:val="00346F1C"/>
    <w:rsid w:val="00347E5F"/>
    <w:rsid w:val="003505E7"/>
    <w:rsid w:val="003513D3"/>
    <w:rsid w:val="00356AA6"/>
    <w:rsid w:val="00361E4B"/>
    <w:rsid w:val="00366375"/>
    <w:rsid w:val="00373BBD"/>
    <w:rsid w:val="003771BD"/>
    <w:rsid w:val="003860AF"/>
    <w:rsid w:val="00392C33"/>
    <w:rsid w:val="003B03E8"/>
    <w:rsid w:val="003C6249"/>
    <w:rsid w:val="003D0806"/>
    <w:rsid w:val="003D0A0D"/>
    <w:rsid w:val="003D1608"/>
    <w:rsid w:val="003D3763"/>
    <w:rsid w:val="003D634B"/>
    <w:rsid w:val="003D70D6"/>
    <w:rsid w:val="003F48F1"/>
    <w:rsid w:val="00400398"/>
    <w:rsid w:val="00415999"/>
    <w:rsid w:val="0042192D"/>
    <w:rsid w:val="004317F9"/>
    <w:rsid w:val="004361DF"/>
    <w:rsid w:val="00450A41"/>
    <w:rsid w:val="00456FB6"/>
    <w:rsid w:val="00470153"/>
    <w:rsid w:val="00482695"/>
    <w:rsid w:val="00485EFE"/>
    <w:rsid w:val="00486AB8"/>
    <w:rsid w:val="00492679"/>
    <w:rsid w:val="004B5B57"/>
    <w:rsid w:val="004B781C"/>
    <w:rsid w:val="004B7AA6"/>
    <w:rsid w:val="004C2ABD"/>
    <w:rsid w:val="004C3F04"/>
    <w:rsid w:val="004C5AF5"/>
    <w:rsid w:val="004D610C"/>
    <w:rsid w:val="004E3005"/>
    <w:rsid w:val="004F1165"/>
    <w:rsid w:val="00500414"/>
    <w:rsid w:val="00510753"/>
    <w:rsid w:val="00513FFB"/>
    <w:rsid w:val="00526425"/>
    <w:rsid w:val="00532357"/>
    <w:rsid w:val="00544FC7"/>
    <w:rsid w:val="0054698F"/>
    <w:rsid w:val="005519F2"/>
    <w:rsid w:val="005523C0"/>
    <w:rsid w:val="005572B1"/>
    <w:rsid w:val="00560793"/>
    <w:rsid w:val="00560C07"/>
    <w:rsid w:val="00562B0D"/>
    <w:rsid w:val="00565ED0"/>
    <w:rsid w:val="00573C96"/>
    <w:rsid w:val="0058439A"/>
    <w:rsid w:val="005C302F"/>
    <w:rsid w:val="005C42BA"/>
    <w:rsid w:val="005C6C95"/>
    <w:rsid w:val="005D40D8"/>
    <w:rsid w:val="005D5ECB"/>
    <w:rsid w:val="005E69AE"/>
    <w:rsid w:val="0065047D"/>
    <w:rsid w:val="006647D2"/>
    <w:rsid w:val="00666448"/>
    <w:rsid w:val="00672448"/>
    <w:rsid w:val="00672711"/>
    <w:rsid w:val="00673B05"/>
    <w:rsid w:val="00675D38"/>
    <w:rsid w:val="00681203"/>
    <w:rsid w:val="006A0DD1"/>
    <w:rsid w:val="006A3625"/>
    <w:rsid w:val="006A55AA"/>
    <w:rsid w:val="006A6EE1"/>
    <w:rsid w:val="006B4F22"/>
    <w:rsid w:val="006B534F"/>
    <w:rsid w:val="006B5912"/>
    <w:rsid w:val="006B65FB"/>
    <w:rsid w:val="006B6EC7"/>
    <w:rsid w:val="006C5B9C"/>
    <w:rsid w:val="006D311A"/>
    <w:rsid w:val="006D5FF9"/>
    <w:rsid w:val="006F4C20"/>
    <w:rsid w:val="00716E5F"/>
    <w:rsid w:val="007206D4"/>
    <w:rsid w:val="00722917"/>
    <w:rsid w:val="007368DD"/>
    <w:rsid w:val="007434BF"/>
    <w:rsid w:val="00747AB3"/>
    <w:rsid w:val="007522A2"/>
    <w:rsid w:val="00757083"/>
    <w:rsid w:val="00761BFB"/>
    <w:rsid w:val="00772B1F"/>
    <w:rsid w:val="00781C9D"/>
    <w:rsid w:val="00782CBB"/>
    <w:rsid w:val="00783476"/>
    <w:rsid w:val="00783C94"/>
    <w:rsid w:val="007D23CB"/>
    <w:rsid w:val="007D3D69"/>
    <w:rsid w:val="007E3332"/>
    <w:rsid w:val="007E7EBF"/>
    <w:rsid w:val="007F7D7A"/>
    <w:rsid w:val="008011C6"/>
    <w:rsid w:val="008068F4"/>
    <w:rsid w:val="0081172F"/>
    <w:rsid w:val="00812750"/>
    <w:rsid w:val="00815FFA"/>
    <w:rsid w:val="00821F5D"/>
    <w:rsid w:val="008235C3"/>
    <w:rsid w:val="0082496D"/>
    <w:rsid w:val="00830252"/>
    <w:rsid w:val="00833169"/>
    <w:rsid w:val="00836C83"/>
    <w:rsid w:val="008377D7"/>
    <w:rsid w:val="008400E3"/>
    <w:rsid w:val="00851A74"/>
    <w:rsid w:val="0086019B"/>
    <w:rsid w:val="00880E52"/>
    <w:rsid w:val="0089204C"/>
    <w:rsid w:val="008A1072"/>
    <w:rsid w:val="008A56E8"/>
    <w:rsid w:val="008A70CB"/>
    <w:rsid w:val="008B345F"/>
    <w:rsid w:val="008B7DFB"/>
    <w:rsid w:val="008D65EB"/>
    <w:rsid w:val="008E4723"/>
    <w:rsid w:val="008E5503"/>
    <w:rsid w:val="008F10A4"/>
    <w:rsid w:val="008F11FC"/>
    <w:rsid w:val="008F48A0"/>
    <w:rsid w:val="008F520B"/>
    <w:rsid w:val="00906CCC"/>
    <w:rsid w:val="00907C1D"/>
    <w:rsid w:val="00911E4C"/>
    <w:rsid w:val="00914420"/>
    <w:rsid w:val="00922E3C"/>
    <w:rsid w:val="00923277"/>
    <w:rsid w:val="00930DF4"/>
    <w:rsid w:val="00934E51"/>
    <w:rsid w:val="0094092B"/>
    <w:rsid w:val="00940CF4"/>
    <w:rsid w:val="00947B88"/>
    <w:rsid w:val="00956740"/>
    <w:rsid w:val="00960A83"/>
    <w:rsid w:val="00965C83"/>
    <w:rsid w:val="00966FC6"/>
    <w:rsid w:val="00972757"/>
    <w:rsid w:val="0097503A"/>
    <w:rsid w:val="00983F56"/>
    <w:rsid w:val="00996229"/>
    <w:rsid w:val="009A2401"/>
    <w:rsid w:val="009B1BE7"/>
    <w:rsid w:val="009C3398"/>
    <w:rsid w:val="009C523F"/>
    <w:rsid w:val="009E5E6B"/>
    <w:rsid w:val="009E63CE"/>
    <w:rsid w:val="009E7F18"/>
    <w:rsid w:val="009F1AAD"/>
    <w:rsid w:val="009F2C6A"/>
    <w:rsid w:val="009F5E12"/>
    <w:rsid w:val="00A0498D"/>
    <w:rsid w:val="00A04E30"/>
    <w:rsid w:val="00A10B23"/>
    <w:rsid w:val="00A13902"/>
    <w:rsid w:val="00A21D09"/>
    <w:rsid w:val="00A343CD"/>
    <w:rsid w:val="00A40189"/>
    <w:rsid w:val="00A57DDF"/>
    <w:rsid w:val="00A61403"/>
    <w:rsid w:val="00A66B0C"/>
    <w:rsid w:val="00A7619F"/>
    <w:rsid w:val="00A916F7"/>
    <w:rsid w:val="00A93473"/>
    <w:rsid w:val="00A9745D"/>
    <w:rsid w:val="00AA0D02"/>
    <w:rsid w:val="00AB120E"/>
    <w:rsid w:val="00AB3348"/>
    <w:rsid w:val="00AB5432"/>
    <w:rsid w:val="00AB633A"/>
    <w:rsid w:val="00AC4341"/>
    <w:rsid w:val="00AC6C62"/>
    <w:rsid w:val="00AD088F"/>
    <w:rsid w:val="00AD5743"/>
    <w:rsid w:val="00AD6CCE"/>
    <w:rsid w:val="00AE115A"/>
    <w:rsid w:val="00AE497A"/>
    <w:rsid w:val="00AE6A77"/>
    <w:rsid w:val="00AF0025"/>
    <w:rsid w:val="00AF2109"/>
    <w:rsid w:val="00AF367E"/>
    <w:rsid w:val="00AF45FA"/>
    <w:rsid w:val="00AF7F02"/>
    <w:rsid w:val="00B02DE7"/>
    <w:rsid w:val="00B04258"/>
    <w:rsid w:val="00B046AA"/>
    <w:rsid w:val="00B137B7"/>
    <w:rsid w:val="00B24E0A"/>
    <w:rsid w:val="00B26161"/>
    <w:rsid w:val="00B2753B"/>
    <w:rsid w:val="00B3065F"/>
    <w:rsid w:val="00B36096"/>
    <w:rsid w:val="00B3637C"/>
    <w:rsid w:val="00B402DC"/>
    <w:rsid w:val="00B448EF"/>
    <w:rsid w:val="00B471AC"/>
    <w:rsid w:val="00B53CFD"/>
    <w:rsid w:val="00B55CBB"/>
    <w:rsid w:val="00B5705C"/>
    <w:rsid w:val="00B66AF4"/>
    <w:rsid w:val="00B70D9F"/>
    <w:rsid w:val="00B86ECD"/>
    <w:rsid w:val="00BA2237"/>
    <w:rsid w:val="00BB0A38"/>
    <w:rsid w:val="00BC0D75"/>
    <w:rsid w:val="00BC6A03"/>
    <w:rsid w:val="00BD2FA2"/>
    <w:rsid w:val="00BD4CA4"/>
    <w:rsid w:val="00BE00E7"/>
    <w:rsid w:val="00BE09AE"/>
    <w:rsid w:val="00BF36E7"/>
    <w:rsid w:val="00BF53A1"/>
    <w:rsid w:val="00C04F8C"/>
    <w:rsid w:val="00C14422"/>
    <w:rsid w:val="00C150AA"/>
    <w:rsid w:val="00C43627"/>
    <w:rsid w:val="00C47579"/>
    <w:rsid w:val="00C5153E"/>
    <w:rsid w:val="00C61B0F"/>
    <w:rsid w:val="00C716F8"/>
    <w:rsid w:val="00C748B5"/>
    <w:rsid w:val="00C8107F"/>
    <w:rsid w:val="00C92B26"/>
    <w:rsid w:val="00C97AC7"/>
    <w:rsid w:val="00CB3C3B"/>
    <w:rsid w:val="00CB4C8E"/>
    <w:rsid w:val="00CD4C26"/>
    <w:rsid w:val="00CE3A6B"/>
    <w:rsid w:val="00CF64A2"/>
    <w:rsid w:val="00CF725B"/>
    <w:rsid w:val="00D10712"/>
    <w:rsid w:val="00D123E7"/>
    <w:rsid w:val="00D21FB9"/>
    <w:rsid w:val="00D30835"/>
    <w:rsid w:val="00D34AB3"/>
    <w:rsid w:val="00D37461"/>
    <w:rsid w:val="00D407D0"/>
    <w:rsid w:val="00D40BD0"/>
    <w:rsid w:val="00D4614C"/>
    <w:rsid w:val="00D466FA"/>
    <w:rsid w:val="00D52BF8"/>
    <w:rsid w:val="00D5358E"/>
    <w:rsid w:val="00D573F5"/>
    <w:rsid w:val="00D6381B"/>
    <w:rsid w:val="00D749E3"/>
    <w:rsid w:val="00D7565A"/>
    <w:rsid w:val="00D81169"/>
    <w:rsid w:val="00D84264"/>
    <w:rsid w:val="00D93699"/>
    <w:rsid w:val="00DB34FC"/>
    <w:rsid w:val="00DB5121"/>
    <w:rsid w:val="00DC6C47"/>
    <w:rsid w:val="00DE4B1A"/>
    <w:rsid w:val="00DE6DEA"/>
    <w:rsid w:val="00DF5F2F"/>
    <w:rsid w:val="00E05227"/>
    <w:rsid w:val="00E14F33"/>
    <w:rsid w:val="00E230E5"/>
    <w:rsid w:val="00E248F8"/>
    <w:rsid w:val="00E2575B"/>
    <w:rsid w:val="00E31E82"/>
    <w:rsid w:val="00E41E3D"/>
    <w:rsid w:val="00E451B9"/>
    <w:rsid w:val="00E47172"/>
    <w:rsid w:val="00E648B3"/>
    <w:rsid w:val="00E64912"/>
    <w:rsid w:val="00E70AEA"/>
    <w:rsid w:val="00E71B5D"/>
    <w:rsid w:val="00E744CC"/>
    <w:rsid w:val="00E764F8"/>
    <w:rsid w:val="00E863D4"/>
    <w:rsid w:val="00E8654D"/>
    <w:rsid w:val="00E91810"/>
    <w:rsid w:val="00E93671"/>
    <w:rsid w:val="00E944B5"/>
    <w:rsid w:val="00EA1477"/>
    <w:rsid w:val="00EA5D17"/>
    <w:rsid w:val="00EA7B69"/>
    <w:rsid w:val="00EB1750"/>
    <w:rsid w:val="00EC3903"/>
    <w:rsid w:val="00EC3A5A"/>
    <w:rsid w:val="00EC5F5F"/>
    <w:rsid w:val="00ED1C8D"/>
    <w:rsid w:val="00ED4561"/>
    <w:rsid w:val="00ED47C3"/>
    <w:rsid w:val="00EE40AB"/>
    <w:rsid w:val="00EE5F97"/>
    <w:rsid w:val="00EF6139"/>
    <w:rsid w:val="00F073AA"/>
    <w:rsid w:val="00F07CD8"/>
    <w:rsid w:val="00F1786A"/>
    <w:rsid w:val="00F23F9F"/>
    <w:rsid w:val="00F2496D"/>
    <w:rsid w:val="00F249C2"/>
    <w:rsid w:val="00F375DA"/>
    <w:rsid w:val="00F423CE"/>
    <w:rsid w:val="00F46365"/>
    <w:rsid w:val="00F600EC"/>
    <w:rsid w:val="00F6356E"/>
    <w:rsid w:val="00F638B7"/>
    <w:rsid w:val="00F659D3"/>
    <w:rsid w:val="00F6626A"/>
    <w:rsid w:val="00F91C4F"/>
    <w:rsid w:val="00F93E0E"/>
    <w:rsid w:val="00FA4A34"/>
    <w:rsid w:val="00FB1577"/>
    <w:rsid w:val="00FB1DBA"/>
    <w:rsid w:val="00FB665E"/>
    <w:rsid w:val="00FC2F21"/>
    <w:rsid w:val="00FC70F7"/>
    <w:rsid w:val="00FD14EA"/>
    <w:rsid w:val="00FD79F4"/>
    <w:rsid w:val="00FE5EE1"/>
    <w:rsid w:val="00FF16E4"/>
    <w:rsid w:val="00FF3D22"/>
    <w:rsid w:val="00FF663B"/>
    <w:rsid w:val="00FF7E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E64CC5"/>
  <w15:docId w15:val="{BC2F7BD6-E224-48C7-BC7B-19797852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4B5"/>
    <w:pPr>
      <w:jc w:val="both"/>
    </w:pPr>
  </w:style>
  <w:style w:type="paragraph" w:styleId="Titre1">
    <w:name w:val="heading 1"/>
    <w:basedOn w:val="Normal"/>
    <w:next w:val="Normal"/>
    <w:link w:val="Titre1Car"/>
    <w:uiPriority w:val="9"/>
    <w:qFormat/>
    <w:rsid w:val="00327495"/>
    <w:pPr>
      <w:keepNext/>
      <w:keepLines/>
      <w:numPr>
        <w:numId w:val="7"/>
      </w:numPr>
      <w:spacing w:before="600" w:after="80" w:line="240" w:lineRule="auto"/>
      <w:jc w:val="left"/>
      <w:outlineLvl w:val="0"/>
    </w:pPr>
    <w:rPr>
      <w:rFonts w:asciiTheme="majorHAnsi" w:eastAsiaTheme="majorEastAsia" w:hAnsiTheme="majorHAnsi" w:cstheme="majorBidi"/>
      <w:color w:val="3D566E"/>
      <w:sz w:val="32"/>
      <w:szCs w:val="32"/>
    </w:rPr>
  </w:style>
  <w:style w:type="paragraph" w:styleId="Titre2">
    <w:name w:val="heading 2"/>
    <w:basedOn w:val="Normal"/>
    <w:next w:val="Normal"/>
    <w:link w:val="Titre2Car"/>
    <w:uiPriority w:val="9"/>
    <w:unhideWhenUsed/>
    <w:qFormat/>
    <w:rsid w:val="00224771"/>
    <w:pPr>
      <w:numPr>
        <w:ilvl w:val="1"/>
        <w:numId w:val="7"/>
      </w:numPr>
      <w:outlineLvl w:val="1"/>
    </w:pPr>
    <w:rPr>
      <w:b/>
      <w:color w:val="4D4D4D"/>
    </w:rPr>
  </w:style>
  <w:style w:type="paragraph" w:styleId="Titre3">
    <w:name w:val="heading 3"/>
    <w:basedOn w:val="Normal"/>
    <w:next w:val="Normal"/>
    <w:link w:val="Titre3Car"/>
    <w:uiPriority w:val="9"/>
    <w:unhideWhenUsed/>
    <w:qFormat/>
    <w:rsid w:val="00224771"/>
    <w:pPr>
      <w:numPr>
        <w:ilvl w:val="2"/>
        <w:numId w:val="7"/>
      </w:numPr>
      <w:tabs>
        <w:tab w:val="left" w:pos="5865"/>
      </w:tabs>
      <w:outlineLvl w:val="2"/>
    </w:pPr>
    <w:rPr>
      <w:color w:val="3D566E"/>
    </w:rPr>
  </w:style>
  <w:style w:type="paragraph" w:styleId="Titre4">
    <w:name w:val="heading 4"/>
    <w:basedOn w:val="Normal"/>
    <w:next w:val="Normal"/>
    <w:link w:val="Titre4Car"/>
    <w:uiPriority w:val="9"/>
    <w:semiHidden/>
    <w:unhideWhenUsed/>
    <w:qFormat/>
    <w:rsid w:val="001344FD"/>
    <w:pPr>
      <w:keepNext/>
      <w:keepLines/>
      <w:numPr>
        <w:ilvl w:val="3"/>
        <w:numId w:val="7"/>
      </w:numPr>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1344FD"/>
    <w:pPr>
      <w:keepNext/>
      <w:keepLines/>
      <w:numPr>
        <w:ilvl w:val="4"/>
        <w:numId w:val="7"/>
      </w:numPr>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1344FD"/>
    <w:pPr>
      <w:keepNext/>
      <w:keepLines/>
      <w:numPr>
        <w:ilvl w:val="5"/>
        <w:numId w:val="7"/>
      </w:numPr>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1344FD"/>
    <w:pPr>
      <w:keepNext/>
      <w:keepLines/>
      <w:numPr>
        <w:ilvl w:val="6"/>
        <w:numId w:val="7"/>
      </w:numPr>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1344FD"/>
    <w:pPr>
      <w:keepNext/>
      <w:keepLines/>
      <w:numPr>
        <w:ilvl w:val="7"/>
        <w:numId w:val="7"/>
      </w:numPr>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1344FD"/>
    <w:pPr>
      <w:keepNext/>
      <w:keepLines/>
      <w:numPr>
        <w:ilvl w:val="8"/>
        <w:numId w:val="7"/>
      </w:numPr>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7495"/>
    <w:rPr>
      <w:rFonts w:asciiTheme="majorHAnsi" w:eastAsiaTheme="majorEastAsia" w:hAnsiTheme="majorHAnsi" w:cstheme="majorBidi"/>
      <w:color w:val="3D566E"/>
      <w:sz w:val="32"/>
      <w:szCs w:val="32"/>
    </w:rPr>
  </w:style>
  <w:style w:type="character" w:customStyle="1" w:styleId="Titre2Car">
    <w:name w:val="Titre 2 Car"/>
    <w:basedOn w:val="Policepardfaut"/>
    <w:link w:val="Titre2"/>
    <w:uiPriority w:val="9"/>
    <w:rsid w:val="00224771"/>
    <w:rPr>
      <w:b/>
      <w:color w:val="4D4D4D"/>
    </w:rPr>
  </w:style>
  <w:style w:type="character" w:customStyle="1" w:styleId="Titre3Car">
    <w:name w:val="Titre 3 Car"/>
    <w:basedOn w:val="Policepardfaut"/>
    <w:link w:val="Titre3"/>
    <w:uiPriority w:val="9"/>
    <w:rsid w:val="00224771"/>
    <w:rPr>
      <w:color w:val="3D566E"/>
    </w:rPr>
  </w:style>
  <w:style w:type="character" w:customStyle="1" w:styleId="Titre4Car">
    <w:name w:val="Titre 4 Car"/>
    <w:basedOn w:val="Policepardfaut"/>
    <w:link w:val="Titre4"/>
    <w:uiPriority w:val="9"/>
    <w:semiHidden/>
    <w:rsid w:val="001344FD"/>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1344FD"/>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1344FD"/>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1344FD"/>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1344FD"/>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1344FD"/>
    <w:rPr>
      <w:b/>
      <w:bCs/>
      <w:i/>
      <w:iCs/>
    </w:rPr>
  </w:style>
  <w:style w:type="paragraph" w:styleId="Lgende">
    <w:name w:val="caption"/>
    <w:basedOn w:val="Normal"/>
    <w:next w:val="Normal"/>
    <w:uiPriority w:val="35"/>
    <w:semiHidden/>
    <w:unhideWhenUsed/>
    <w:qFormat/>
    <w:rsid w:val="001344FD"/>
    <w:pPr>
      <w:spacing w:line="240" w:lineRule="auto"/>
    </w:pPr>
    <w:rPr>
      <w:b/>
      <w:bCs/>
      <w:color w:val="404040" w:themeColor="text1" w:themeTint="BF"/>
      <w:sz w:val="16"/>
      <w:szCs w:val="16"/>
    </w:rPr>
  </w:style>
  <w:style w:type="paragraph" w:styleId="Titre">
    <w:name w:val="Title"/>
    <w:basedOn w:val="Normal"/>
    <w:next w:val="Normal"/>
    <w:link w:val="TitreCar"/>
    <w:autoRedefine/>
    <w:uiPriority w:val="10"/>
    <w:qFormat/>
    <w:rsid w:val="00672711"/>
    <w:pPr>
      <w:shd w:val="clear" w:color="auto" w:fill="FFFFFF" w:themeFill="background1"/>
      <w:spacing w:before="240" w:after="0" w:line="360" w:lineRule="auto"/>
      <w:jc w:val="center"/>
    </w:pPr>
    <w:rPr>
      <w:rFonts w:asciiTheme="majorHAnsi" w:eastAsiaTheme="majorEastAsia" w:hAnsiTheme="majorHAnsi" w:cstheme="majorBidi"/>
      <w:caps/>
      <w:color w:val="3D566E"/>
      <w:spacing w:val="30"/>
      <w:sz w:val="44"/>
      <w:szCs w:val="44"/>
    </w:rPr>
  </w:style>
  <w:style w:type="character" w:customStyle="1" w:styleId="TitreCar">
    <w:name w:val="Titre Car"/>
    <w:basedOn w:val="Policepardfaut"/>
    <w:link w:val="Titre"/>
    <w:uiPriority w:val="10"/>
    <w:rsid w:val="00672711"/>
    <w:rPr>
      <w:rFonts w:asciiTheme="majorHAnsi" w:eastAsiaTheme="majorEastAsia" w:hAnsiTheme="majorHAnsi" w:cstheme="majorBidi"/>
      <w:caps/>
      <w:color w:val="3D566E"/>
      <w:spacing w:val="30"/>
      <w:sz w:val="44"/>
      <w:szCs w:val="44"/>
      <w:shd w:val="clear" w:color="auto" w:fill="FFFFFF" w:themeFill="background1"/>
    </w:rPr>
  </w:style>
  <w:style w:type="paragraph" w:styleId="Sous-titre">
    <w:name w:val="Subtitle"/>
    <w:basedOn w:val="Normal"/>
    <w:next w:val="Normal"/>
    <w:link w:val="Sous-titreCar"/>
    <w:uiPriority w:val="11"/>
    <w:qFormat/>
    <w:rsid w:val="001344FD"/>
    <w:pPr>
      <w:numPr>
        <w:ilvl w:val="1"/>
      </w:numPr>
      <w:jc w:val="center"/>
    </w:pPr>
    <w:rPr>
      <w:color w:val="545454" w:themeColor="text2"/>
      <w:sz w:val="28"/>
      <w:szCs w:val="28"/>
    </w:rPr>
  </w:style>
  <w:style w:type="character" w:customStyle="1" w:styleId="Sous-titreCar">
    <w:name w:val="Sous-titre Car"/>
    <w:basedOn w:val="Policepardfaut"/>
    <w:link w:val="Sous-titre"/>
    <w:uiPriority w:val="11"/>
    <w:rsid w:val="001344FD"/>
    <w:rPr>
      <w:color w:val="545454" w:themeColor="text2"/>
      <w:sz w:val="28"/>
      <w:szCs w:val="28"/>
    </w:rPr>
  </w:style>
  <w:style w:type="character" w:styleId="lev">
    <w:name w:val="Strong"/>
    <w:basedOn w:val="Policepardfaut"/>
    <w:uiPriority w:val="22"/>
    <w:qFormat/>
    <w:rsid w:val="001344FD"/>
    <w:rPr>
      <w:b/>
      <w:bCs/>
    </w:rPr>
  </w:style>
  <w:style w:type="character" w:styleId="Accentuation">
    <w:name w:val="Emphasis"/>
    <w:basedOn w:val="Policepardfaut"/>
    <w:uiPriority w:val="20"/>
    <w:qFormat/>
    <w:rsid w:val="001344FD"/>
    <w:rPr>
      <w:i/>
      <w:iCs/>
      <w:color w:val="000000" w:themeColor="text1"/>
    </w:rPr>
  </w:style>
  <w:style w:type="paragraph" w:styleId="Sansinterligne">
    <w:name w:val="No Spacing"/>
    <w:link w:val="SansinterligneCar"/>
    <w:uiPriority w:val="1"/>
    <w:qFormat/>
    <w:rsid w:val="001344FD"/>
    <w:pPr>
      <w:spacing w:after="0" w:line="240" w:lineRule="auto"/>
    </w:pPr>
  </w:style>
  <w:style w:type="paragraph" w:styleId="Citation">
    <w:name w:val="Quote"/>
    <w:basedOn w:val="Normal"/>
    <w:next w:val="Normal"/>
    <w:link w:val="CitationCar"/>
    <w:uiPriority w:val="29"/>
    <w:qFormat/>
    <w:rsid w:val="001344FD"/>
    <w:pPr>
      <w:spacing w:before="160"/>
      <w:ind w:left="720" w:right="720"/>
      <w:jc w:val="center"/>
    </w:pPr>
    <w:rPr>
      <w:i/>
      <w:iCs/>
      <w:color w:val="6B8B1A" w:themeColor="accent3" w:themeShade="BF"/>
      <w:sz w:val="24"/>
      <w:szCs w:val="24"/>
    </w:rPr>
  </w:style>
  <w:style w:type="character" w:customStyle="1" w:styleId="CitationCar">
    <w:name w:val="Citation Car"/>
    <w:basedOn w:val="Policepardfaut"/>
    <w:link w:val="Citation"/>
    <w:uiPriority w:val="29"/>
    <w:rsid w:val="001344FD"/>
    <w:rPr>
      <w:i/>
      <w:iCs/>
      <w:color w:val="6B8B1A" w:themeColor="accent3" w:themeShade="BF"/>
      <w:sz w:val="24"/>
      <w:szCs w:val="24"/>
    </w:rPr>
  </w:style>
  <w:style w:type="paragraph" w:styleId="Citationintense">
    <w:name w:val="Intense Quote"/>
    <w:basedOn w:val="Normal"/>
    <w:next w:val="Normal"/>
    <w:link w:val="CitationintenseCar"/>
    <w:uiPriority w:val="30"/>
    <w:qFormat/>
    <w:rsid w:val="001344FD"/>
    <w:pPr>
      <w:spacing w:before="160" w:line="276" w:lineRule="auto"/>
      <w:ind w:left="936" w:right="936"/>
      <w:jc w:val="center"/>
    </w:pPr>
    <w:rPr>
      <w:rFonts w:asciiTheme="majorHAnsi" w:eastAsiaTheme="majorEastAsia" w:hAnsiTheme="majorHAnsi" w:cstheme="majorBidi"/>
      <w:caps/>
      <w:color w:val="2790A5" w:themeColor="accent1" w:themeShade="BF"/>
      <w:sz w:val="28"/>
      <w:szCs w:val="28"/>
    </w:rPr>
  </w:style>
  <w:style w:type="character" w:customStyle="1" w:styleId="CitationintenseCar">
    <w:name w:val="Citation intense Car"/>
    <w:basedOn w:val="Policepardfaut"/>
    <w:link w:val="Citationintense"/>
    <w:uiPriority w:val="30"/>
    <w:rsid w:val="001344FD"/>
    <w:rPr>
      <w:rFonts w:asciiTheme="majorHAnsi" w:eastAsiaTheme="majorEastAsia" w:hAnsiTheme="majorHAnsi" w:cstheme="majorBidi"/>
      <w:caps/>
      <w:color w:val="2790A5" w:themeColor="accent1" w:themeShade="BF"/>
      <w:sz w:val="28"/>
      <w:szCs w:val="28"/>
    </w:rPr>
  </w:style>
  <w:style w:type="character" w:styleId="Emphaseple">
    <w:name w:val="Subtle Emphasis"/>
    <w:basedOn w:val="Policepardfaut"/>
    <w:uiPriority w:val="19"/>
    <w:qFormat/>
    <w:rsid w:val="001344FD"/>
    <w:rPr>
      <w:i/>
      <w:iCs/>
      <w:color w:val="595959" w:themeColor="text1" w:themeTint="A6"/>
    </w:rPr>
  </w:style>
  <w:style w:type="character" w:styleId="Emphaseintense">
    <w:name w:val="Intense Emphasis"/>
    <w:basedOn w:val="Policepardfaut"/>
    <w:uiPriority w:val="21"/>
    <w:qFormat/>
    <w:rsid w:val="001344FD"/>
    <w:rPr>
      <w:b/>
      <w:bCs/>
      <w:i/>
      <w:iCs/>
      <w:color w:val="auto"/>
    </w:rPr>
  </w:style>
  <w:style w:type="character" w:styleId="Rfrenceple">
    <w:name w:val="Subtle Reference"/>
    <w:basedOn w:val="Policepardfaut"/>
    <w:uiPriority w:val="31"/>
    <w:qFormat/>
    <w:rsid w:val="001344FD"/>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1344FD"/>
    <w:rPr>
      <w:b/>
      <w:bCs/>
      <w:caps w:val="0"/>
      <w:smallCaps/>
      <w:color w:val="auto"/>
      <w:spacing w:val="0"/>
      <w:u w:val="single"/>
    </w:rPr>
  </w:style>
  <w:style w:type="character" w:styleId="Titredulivre">
    <w:name w:val="Book Title"/>
    <w:basedOn w:val="Policepardfaut"/>
    <w:uiPriority w:val="33"/>
    <w:qFormat/>
    <w:rsid w:val="001344FD"/>
    <w:rPr>
      <w:b/>
      <w:bCs/>
      <w:caps w:val="0"/>
      <w:smallCaps/>
      <w:spacing w:val="0"/>
    </w:rPr>
  </w:style>
  <w:style w:type="paragraph" w:styleId="En-ttedetabledesmatires">
    <w:name w:val="TOC Heading"/>
    <w:basedOn w:val="Titre1"/>
    <w:next w:val="Normal"/>
    <w:uiPriority w:val="39"/>
    <w:semiHidden/>
    <w:unhideWhenUsed/>
    <w:qFormat/>
    <w:rsid w:val="001344FD"/>
    <w:pPr>
      <w:outlineLvl w:val="9"/>
    </w:pPr>
  </w:style>
  <w:style w:type="paragraph" w:styleId="En-tte">
    <w:name w:val="header"/>
    <w:basedOn w:val="Normal"/>
    <w:link w:val="En-tteCar"/>
    <w:uiPriority w:val="99"/>
    <w:unhideWhenUsed/>
    <w:rsid w:val="0094092B"/>
    <w:pPr>
      <w:tabs>
        <w:tab w:val="center" w:pos="4536"/>
        <w:tab w:val="right" w:pos="9072"/>
      </w:tabs>
      <w:spacing w:after="0" w:line="240" w:lineRule="auto"/>
    </w:pPr>
  </w:style>
  <w:style w:type="character" w:customStyle="1" w:styleId="En-tteCar">
    <w:name w:val="En-tête Car"/>
    <w:basedOn w:val="Policepardfaut"/>
    <w:link w:val="En-tte"/>
    <w:uiPriority w:val="99"/>
    <w:rsid w:val="0094092B"/>
  </w:style>
  <w:style w:type="paragraph" w:styleId="Pieddepage">
    <w:name w:val="footer"/>
    <w:basedOn w:val="Normal"/>
    <w:link w:val="PieddepageCar"/>
    <w:uiPriority w:val="99"/>
    <w:unhideWhenUsed/>
    <w:rsid w:val="00940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092B"/>
  </w:style>
  <w:style w:type="paragraph" w:customStyle="1" w:styleId="Default">
    <w:name w:val="Default"/>
    <w:rsid w:val="00E764F8"/>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C97AC7"/>
    <w:pPr>
      <w:ind w:left="720"/>
      <w:contextualSpacing/>
    </w:pPr>
  </w:style>
  <w:style w:type="paragraph" w:styleId="Textedebulles">
    <w:name w:val="Balloon Text"/>
    <w:basedOn w:val="Normal"/>
    <w:link w:val="TextedebullesCar"/>
    <w:uiPriority w:val="99"/>
    <w:semiHidden/>
    <w:unhideWhenUsed/>
    <w:rsid w:val="00FB15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1577"/>
    <w:rPr>
      <w:rFonts w:ascii="Segoe UI" w:hAnsi="Segoe UI" w:cs="Segoe UI"/>
      <w:sz w:val="18"/>
      <w:szCs w:val="18"/>
    </w:rPr>
  </w:style>
  <w:style w:type="character" w:customStyle="1" w:styleId="SansinterligneCar">
    <w:name w:val="Sans interligne Car"/>
    <w:basedOn w:val="Policepardfaut"/>
    <w:link w:val="Sansinterligne"/>
    <w:uiPriority w:val="1"/>
    <w:rsid w:val="00D34AB3"/>
  </w:style>
  <w:style w:type="character" w:styleId="Textedelespacerserv">
    <w:name w:val="Placeholder Text"/>
    <w:basedOn w:val="Policepardfaut"/>
    <w:uiPriority w:val="99"/>
    <w:semiHidden/>
    <w:rsid w:val="00D6381B"/>
    <w:rPr>
      <w:color w:val="808080"/>
    </w:rPr>
  </w:style>
  <w:style w:type="character" w:styleId="Marquedecommentaire">
    <w:name w:val="annotation reference"/>
    <w:basedOn w:val="Policepardfaut"/>
    <w:uiPriority w:val="99"/>
    <w:semiHidden/>
    <w:unhideWhenUsed/>
    <w:rsid w:val="002D6F47"/>
    <w:rPr>
      <w:sz w:val="16"/>
      <w:szCs w:val="16"/>
    </w:rPr>
  </w:style>
  <w:style w:type="paragraph" w:styleId="Commentaire">
    <w:name w:val="annotation text"/>
    <w:basedOn w:val="Normal"/>
    <w:link w:val="CommentaireCar"/>
    <w:uiPriority w:val="99"/>
    <w:semiHidden/>
    <w:unhideWhenUsed/>
    <w:rsid w:val="002D6F47"/>
    <w:pPr>
      <w:spacing w:line="240" w:lineRule="auto"/>
    </w:pPr>
    <w:rPr>
      <w:sz w:val="20"/>
      <w:szCs w:val="20"/>
    </w:rPr>
  </w:style>
  <w:style w:type="character" w:customStyle="1" w:styleId="CommentaireCar">
    <w:name w:val="Commentaire Car"/>
    <w:basedOn w:val="Policepardfaut"/>
    <w:link w:val="Commentaire"/>
    <w:uiPriority w:val="99"/>
    <w:semiHidden/>
    <w:rsid w:val="002D6F47"/>
    <w:rPr>
      <w:sz w:val="20"/>
      <w:szCs w:val="20"/>
    </w:rPr>
  </w:style>
  <w:style w:type="paragraph" w:styleId="Objetducommentaire">
    <w:name w:val="annotation subject"/>
    <w:basedOn w:val="Commentaire"/>
    <w:next w:val="Commentaire"/>
    <w:link w:val="ObjetducommentaireCar"/>
    <w:uiPriority w:val="99"/>
    <w:semiHidden/>
    <w:unhideWhenUsed/>
    <w:rsid w:val="002D6F47"/>
    <w:rPr>
      <w:b/>
      <w:bCs/>
    </w:rPr>
  </w:style>
  <w:style w:type="character" w:customStyle="1" w:styleId="ObjetducommentaireCar">
    <w:name w:val="Objet du commentaire Car"/>
    <w:basedOn w:val="CommentaireCar"/>
    <w:link w:val="Objetducommentaire"/>
    <w:uiPriority w:val="99"/>
    <w:semiHidden/>
    <w:rsid w:val="002D6F47"/>
    <w:rPr>
      <w:b/>
      <w:bCs/>
      <w:sz w:val="20"/>
      <w:szCs w:val="20"/>
    </w:rPr>
  </w:style>
  <w:style w:type="character" w:styleId="Lienhypertexte">
    <w:name w:val="Hyperlink"/>
    <w:basedOn w:val="Policepardfaut"/>
    <w:uiPriority w:val="99"/>
    <w:unhideWhenUsed/>
    <w:rsid w:val="00836C83"/>
    <w:rPr>
      <w:color w:val="90BB23" w:themeColor="hyperlink"/>
      <w:u w:val="single"/>
    </w:rPr>
  </w:style>
  <w:style w:type="table" w:styleId="Grilledutableau">
    <w:name w:val="Table Grid"/>
    <w:basedOn w:val="TableauNormal"/>
    <w:uiPriority w:val="39"/>
    <w:rsid w:val="00A0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0712"/>
    <w:pPr>
      <w:spacing w:after="0" w:line="240" w:lineRule="auto"/>
      <w:jc w:val="left"/>
    </w:pPr>
    <w:rPr>
      <w:rFonts w:ascii="Times New Roman" w:eastAsiaTheme="minorHAnsi"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8662">
      <w:bodyDiv w:val="1"/>
      <w:marLeft w:val="0"/>
      <w:marRight w:val="0"/>
      <w:marTop w:val="0"/>
      <w:marBottom w:val="0"/>
      <w:divBdr>
        <w:top w:val="none" w:sz="0" w:space="0" w:color="auto"/>
        <w:left w:val="none" w:sz="0" w:space="0" w:color="auto"/>
        <w:bottom w:val="none" w:sz="0" w:space="0" w:color="auto"/>
        <w:right w:val="none" w:sz="0" w:space="0" w:color="auto"/>
      </w:divBdr>
      <w:divsChild>
        <w:div w:id="1356231475">
          <w:marLeft w:val="0"/>
          <w:marRight w:val="0"/>
          <w:marTop w:val="0"/>
          <w:marBottom w:val="0"/>
          <w:divBdr>
            <w:top w:val="none" w:sz="0" w:space="0" w:color="auto"/>
            <w:left w:val="none" w:sz="0" w:space="0" w:color="auto"/>
            <w:bottom w:val="none" w:sz="0" w:space="0" w:color="auto"/>
            <w:right w:val="none" w:sz="0" w:space="0" w:color="auto"/>
          </w:divBdr>
          <w:divsChild>
            <w:div w:id="84884466">
              <w:marLeft w:val="0"/>
              <w:marRight w:val="0"/>
              <w:marTop w:val="0"/>
              <w:marBottom w:val="0"/>
              <w:divBdr>
                <w:top w:val="none" w:sz="0" w:space="0" w:color="auto"/>
                <w:left w:val="none" w:sz="0" w:space="0" w:color="auto"/>
                <w:bottom w:val="none" w:sz="0" w:space="0" w:color="auto"/>
                <w:right w:val="none" w:sz="0" w:space="0" w:color="auto"/>
              </w:divBdr>
              <w:divsChild>
                <w:div w:id="1260136204">
                  <w:marLeft w:val="0"/>
                  <w:marRight w:val="0"/>
                  <w:marTop w:val="0"/>
                  <w:marBottom w:val="0"/>
                  <w:divBdr>
                    <w:top w:val="none" w:sz="0" w:space="0" w:color="auto"/>
                    <w:left w:val="none" w:sz="0" w:space="0" w:color="auto"/>
                    <w:bottom w:val="none" w:sz="0" w:space="0" w:color="auto"/>
                    <w:right w:val="none" w:sz="0" w:space="0" w:color="auto"/>
                  </w:divBdr>
                  <w:divsChild>
                    <w:div w:id="1361780964">
                      <w:marLeft w:val="0"/>
                      <w:marRight w:val="0"/>
                      <w:marTop w:val="0"/>
                      <w:marBottom w:val="0"/>
                      <w:divBdr>
                        <w:top w:val="none" w:sz="0" w:space="0" w:color="auto"/>
                        <w:left w:val="none" w:sz="0" w:space="0" w:color="auto"/>
                        <w:bottom w:val="none" w:sz="0" w:space="0" w:color="auto"/>
                        <w:right w:val="none" w:sz="0" w:space="0" w:color="auto"/>
                      </w:divBdr>
                      <w:divsChild>
                        <w:div w:id="1523855082">
                          <w:marLeft w:val="0"/>
                          <w:marRight w:val="0"/>
                          <w:marTop w:val="0"/>
                          <w:marBottom w:val="0"/>
                          <w:divBdr>
                            <w:top w:val="none" w:sz="0" w:space="0" w:color="auto"/>
                            <w:left w:val="none" w:sz="0" w:space="0" w:color="auto"/>
                            <w:bottom w:val="none" w:sz="0" w:space="0" w:color="auto"/>
                            <w:right w:val="none" w:sz="0" w:space="0" w:color="auto"/>
                          </w:divBdr>
                          <w:divsChild>
                            <w:div w:id="1866863399">
                              <w:marLeft w:val="0"/>
                              <w:marRight w:val="0"/>
                              <w:marTop w:val="0"/>
                              <w:marBottom w:val="0"/>
                              <w:divBdr>
                                <w:top w:val="none" w:sz="0" w:space="0" w:color="auto"/>
                                <w:left w:val="none" w:sz="0" w:space="0" w:color="auto"/>
                                <w:bottom w:val="none" w:sz="0" w:space="0" w:color="auto"/>
                                <w:right w:val="none" w:sz="0" w:space="0" w:color="auto"/>
                              </w:divBdr>
                              <w:divsChild>
                                <w:div w:id="1473905740">
                                  <w:marLeft w:val="0"/>
                                  <w:marRight w:val="0"/>
                                  <w:marTop w:val="0"/>
                                  <w:marBottom w:val="0"/>
                                  <w:divBdr>
                                    <w:top w:val="none" w:sz="0" w:space="0" w:color="auto"/>
                                    <w:left w:val="none" w:sz="0" w:space="0" w:color="auto"/>
                                    <w:bottom w:val="none" w:sz="0" w:space="0" w:color="auto"/>
                                    <w:right w:val="none" w:sz="0" w:space="0" w:color="auto"/>
                                  </w:divBdr>
                                  <w:divsChild>
                                    <w:div w:id="945767621">
                                      <w:marLeft w:val="0"/>
                                      <w:marRight w:val="0"/>
                                      <w:marTop w:val="0"/>
                                      <w:marBottom w:val="0"/>
                                      <w:divBdr>
                                        <w:top w:val="none" w:sz="0" w:space="0" w:color="auto"/>
                                        <w:left w:val="none" w:sz="0" w:space="0" w:color="auto"/>
                                        <w:bottom w:val="none" w:sz="0" w:space="0" w:color="auto"/>
                                        <w:right w:val="none" w:sz="0" w:space="0" w:color="auto"/>
                                      </w:divBdr>
                                      <w:divsChild>
                                        <w:div w:id="1383941063">
                                          <w:marLeft w:val="0"/>
                                          <w:marRight w:val="0"/>
                                          <w:marTop w:val="0"/>
                                          <w:marBottom w:val="0"/>
                                          <w:divBdr>
                                            <w:top w:val="none" w:sz="0" w:space="0" w:color="auto"/>
                                            <w:left w:val="none" w:sz="0" w:space="0" w:color="auto"/>
                                            <w:bottom w:val="none" w:sz="0" w:space="0" w:color="auto"/>
                                            <w:right w:val="none" w:sz="0" w:space="0" w:color="auto"/>
                                          </w:divBdr>
                                          <w:divsChild>
                                            <w:div w:id="1432629120">
                                              <w:marLeft w:val="0"/>
                                              <w:marRight w:val="0"/>
                                              <w:marTop w:val="0"/>
                                              <w:marBottom w:val="0"/>
                                              <w:divBdr>
                                                <w:top w:val="none" w:sz="0" w:space="0" w:color="auto"/>
                                                <w:left w:val="none" w:sz="0" w:space="0" w:color="auto"/>
                                                <w:bottom w:val="none" w:sz="0" w:space="0" w:color="auto"/>
                                                <w:right w:val="none" w:sz="0" w:space="0" w:color="auto"/>
                                              </w:divBdr>
                                              <w:divsChild>
                                                <w:div w:id="2127693480">
                                                  <w:marLeft w:val="0"/>
                                                  <w:marRight w:val="0"/>
                                                  <w:marTop w:val="0"/>
                                                  <w:marBottom w:val="0"/>
                                                  <w:divBdr>
                                                    <w:top w:val="none" w:sz="0" w:space="0" w:color="auto"/>
                                                    <w:left w:val="none" w:sz="0" w:space="0" w:color="auto"/>
                                                    <w:bottom w:val="none" w:sz="0" w:space="0" w:color="auto"/>
                                                    <w:right w:val="none" w:sz="0" w:space="0" w:color="auto"/>
                                                  </w:divBdr>
                                                  <w:divsChild>
                                                    <w:div w:id="1511798004">
                                                      <w:marLeft w:val="0"/>
                                                      <w:marRight w:val="0"/>
                                                      <w:marTop w:val="0"/>
                                                      <w:marBottom w:val="0"/>
                                                      <w:divBdr>
                                                        <w:top w:val="none" w:sz="0" w:space="0" w:color="auto"/>
                                                        <w:left w:val="none" w:sz="0" w:space="0" w:color="auto"/>
                                                        <w:bottom w:val="none" w:sz="0" w:space="0" w:color="auto"/>
                                                        <w:right w:val="none" w:sz="0" w:space="0" w:color="auto"/>
                                                      </w:divBdr>
                                                      <w:divsChild>
                                                        <w:div w:id="17917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267872">
      <w:bodyDiv w:val="1"/>
      <w:marLeft w:val="0"/>
      <w:marRight w:val="0"/>
      <w:marTop w:val="0"/>
      <w:marBottom w:val="0"/>
      <w:divBdr>
        <w:top w:val="none" w:sz="0" w:space="0" w:color="auto"/>
        <w:left w:val="none" w:sz="0" w:space="0" w:color="auto"/>
        <w:bottom w:val="none" w:sz="0" w:space="0" w:color="auto"/>
        <w:right w:val="none" w:sz="0" w:space="0" w:color="auto"/>
      </w:divBdr>
    </w:div>
    <w:div w:id="301038646">
      <w:bodyDiv w:val="1"/>
      <w:marLeft w:val="0"/>
      <w:marRight w:val="0"/>
      <w:marTop w:val="0"/>
      <w:marBottom w:val="0"/>
      <w:divBdr>
        <w:top w:val="none" w:sz="0" w:space="0" w:color="auto"/>
        <w:left w:val="none" w:sz="0" w:space="0" w:color="auto"/>
        <w:bottom w:val="none" w:sz="0" w:space="0" w:color="auto"/>
        <w:right w:val="none" w:sz="0" w:space="0" w:color="auto"/>
      </w:divBdr>
    </w:div>
    <w:div w:id="576598109">
      <w:bodyDiv w:val="1"/>
      <w:marLeft w:val="0"/>
      <w:marRight w:val="0"/>
      <w:marTop w:val="0"/>
      <w:marBottom w:val="0"/>
      <w:divBdr>
        <w:top w:val="none" w:sz="0" w:space="0" w:color="auto"/>
        <w:left w:val="none" w:sz="0" w:space="0" w:color="auto"/>
        <w:bottom w:val="none" w:sz="0" w:space="0" w:color="auto"/>
        <w:right w:val="none" w:sz="0" w:space="0" w:color="auto"/>
      </w:divBdr>
      <w:divsChild>
        <w:div w:id="907805380">
          <w:marLeft w:val="0"/>
          <w:marRight w:val="0"/>
          <w:marTop w:val="0"/>
          <w:marBottom w:val="0"/>
          <w:divBdr>
            <w:top w:val="none" w:sz="0" w:space="0" w:color="auto"/>
            <w:left w:val="none" w:sz="0" w:space="0" w:color="auto"/>
            <w:bottom w:val="none" w:sz="0" w:space="0" w:color="auto"/>
            <w:right w:val="none" w:sz="0" w:space="0" w:color="auto"/>
          </w:divBdr>
          <w:divsChild>
            <w:div w:id="1809593165">
              <w:marLeft w:val="0"/>
              <w:marRight w:val="0"/>
              <w:marTop w:val="0"/>
              <w:marBottom w:val="0"/>
              <w:divBdr>
                <w:top w:val="none" w:sz="0" w:space="0" w:color="auto"/>
                <w:left w:val="none" w:sz="0" w:space="0" w:color="auto"/>
                <w:bottom w:val="none" w:sz="0" w:space="0" w:color="auto"/>
                <w:right w:val="none" w:sz="0" w:space="0" w:color="auto"/>
              </w:divBdr>
              <w:divsChild>
                <w:div w:id="1521973102">
                  <w:marLeft w:val="0"/>
                  <w:marRight w:val="0"/>
                  <w:marTop w:val="0"/>
                  <w:marBottom w:val="0"/>
                  <w:divBdr>
                    <w:top w:val="none" w:sz="0" w:space="0" w:color="auto"/>
                    <w:left w:val="none" w:sz="0" w:space="0" w:color="auto"/>
                    <w:bottom w:val="none" w:sz="0" w:space="0" w:color="auto"/>
                    <w:right w:val="none" w:sz="0" w:space="0" w:color="auto"/>
                  </w:divBdr>
                  <w:divsChild>
                    <w:div w:id="1178425666">
                      <w:marLeft w:val="0"/>
                      <w:marRight w:val="0"/>
                      <w:marTop w:val="0"/>
                      <w:marBottom w:val="0"/>
                      <w:divBdr>
                        <w:top w:val="none" w:sz="0" w:space="0" w:color="auto"/>
                        <w:left w:val="none" w:sz="0" w:space="0" w:color="auto"/>
                        <w:bottom w:val="none" w:sz="0" w:space="0" w:color="auto"/>
                        <w:right w:val="none" w:sz="0" w:space="0" w:color="auto"/>
                      </w:divBdr>
                      <w:divsChild>
                        <w:div w:id="336999683">
                          <w:marLeft w:val="0"/>
                          <w:marRight w:val="0"/>
                          <w:marTop w:val="0"/>
                          <w:marBottom w:val="0"/>
                          <w:divBdr>
                            <w:top w:val="none" w:sz="0" w:space="0" w:color="auto"/>
                            <w:left w:val="none" w:sz="0" w:space="0" w:color="auto"/>
                            <w:bottom w:val="none" w:sz="0" w:space="0" w:color="auto"/>
                            <w:right w:val="none" w:sz="0" w:space="0" w:color="auto"/>
                          </w:divBdr>
                          <w:divsChild>
                            <w:div w:id="2083873169">
                              <w:marLeft w:val="0"/>
                              <w:marRight w:val="0"/>
                              <w:marTop w:val="0"/>
                              <w:marBottom w:val="0"/>
                              <w:divBdr>
                                <w:top w:val="none" w:sz="0" w:space="0" w:color="auto"/>
                                <w:left w:val="none" w:sz="0" w:space="0" w:color="auto"/>
                                <w:bottom w:val="none" w:sz="0" w:space="0" w:color="auto"/>
                                <w:right w:val="none" w:sz="0" w:space="0" w:color="auto"/>
                              </w:divBdr>
                              <w:divsChild>
                                <w:div w:id="456872128">
                                  <w:marLeft w:val="0"/>
                                  <w:marRight w:val="0"/>
                                  <w:marTop w:val="0"/>
                                  <w:marBottom w:val="0"/>
                                  <w:divBdr>
                                    <w:top w:val="none" w:sz="0" w:space="0" w:color="auto"/>
                                    <w:left w:val="none" w:sz="0" w:space="0" w:color="auto"/>
                                    <w:bottom w:val="none" w:sz="0" w:space="0" w:color="auto"/>
                                    <w:right w:val="none" w:sz="0" w:space="0" w:color="auto"/>
                                  </w:divBdr>
                                  <w:divsChild>
                                    <w:div w:id="1691368463">
                                      <w:marLeft w:val="0"/>
                                      <w:marRight w:val="0"/>
                                      <w:marTop w:val="0"/>
                                      <w:marBottom w:val="0"/>
                                      <w:divBdr>
                                        <w:top w:val="none" w:sz="0" w:space="0" w:color="auto"/>
                                        <w:left w:val="none" w:sz="0" w:space="0" w:color="auto"/>
                                        <w:bottom w:val="none" w:sz="0" w:space="0" w:color="auto"/>
                                        <w:right w:val="none" w:sz="0" w:space="0" w:color="auto"/>
                                      </w:divBdr>
                                      <w:divsChild>
                                        <w:div w:id="1094276782">
                                          <w:marLeft w:val="0"/>
                                          <w:marRight w:val="0"/>
                                          <w:marTop w:val="0"/>
                                          <w:marBottom w:val="0"/>
                                          <w:divBdr>
                                            <w:top w:val="none" w:sz="0" w:space="0" w:color="auto"/>
                                            <w:left w:val="none" w:sz="0" w:space="0" w:color="auto"/>
                                            <w:bottom w:val="none" w:sz="0" w:space="0" w:color="auto"/>
                                            <w:right w:val="none" w:sz="0" w:space="0" w:color="auto"/>
                                          </w:divBdr>
                                          <w:divsChild>
                                            <w:div w:id="226956698">
                                              <w:marLeft w:val="0"/>
                                              <w:marRight w:val="0"/>
                                              <w:marTop w:val="0"/>
                                              <w:marBottom w:val="0"/>
                                              <w:divBdr>
                                                <w:top w:val="none" w:sz="0" w:space="0" w:color="auto"/>
                                                <w:left w:val="none" w:sz="0" w:space="0" w:color="auto"/>
                                                <w:bottom w:val="none" w:sz="0" w:space="0" w:color="auto"/>
                                                <w:right w:val="none" w:sz="0" w:space="0" w:color="auto"/>
                                              </w:divBdr>
                                              <w:divsChild>
                                                <w:div w:id="276332256">
                                                  <w:marLeft w:val="0"/>
                                                  <w:marRight w:val="0"/>
                                                  <w:marTop w:val="0"/>
                                                  <w:marBottom w:val="0"/>
                                                  <w:divBdr>
                                                    <w:top w:val="none" w:sz="0" w:space="0" w:color="auto"/>
                                                    <w:left w:val="none" w:sz="0" w:space="0" w:color="auto"/>
                                                    <w:bottom w:val="none" w:sz="0" w:space="0" w:color="auto"/>
                                                    <w:right w:val="none" w:sz="0" w:space="0" w:color="auto"/>
                                                  </w:divBdr>
                                                  <w:divsChild>
                                                    <w:div w:id="449981904">
                                                      <w:marLeft w:val="0"/>
                                                      <w:marRight w:val="0"/>
                                                      <w:marTop w:val="0"/>
                                                      <w:marBottom w:val="0"/>
                                                      <w:divBdr>
                                                        <w:top w:val="none" w:sz="0" w:space="0" w:color="auto"/>
                                                        <w:left w:val="none" w:sz="0" w:space="0" w:color="auto"/>
                                                        <w:bottom w:val="none" w:sz="0" w:space="0" w:color="auto"/>
                                                        <w:right w:val="none" w:sz="0" w:space="0" w:color="auto"/>
                                                      </w:divBdr>
                                                      <w:divsChild>
                                                        <w:div w:id="2390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289731">
      <w:bodyDiv w:val="1"/>
      <w:marLeft w:val="0"/>
      <w:marRight w:val="0"/>
      <w:marTop w:val="0"/>
      <w:marBottom w:val="0"/>
      <w:divBdr>
        <w:top w:val="none" w:sz="0" w:space="0" w:color="auto"/>
        <w:left w:val="none" w:sz="0" w:space="0" w:color="auto"/>
        <w:bottom w:val="none" w:sz="0" w:space="0" w:color="auto"/>
        <w:right w:val="none" w:sz="0" w:space="0" w:color="auto"/>
      </w:divBdr>
    </w:div>
    <w:div w:id="955259835">
      <w:bodyDiv w:val="1"/>
      <w:marLeft w:val="0"/>
      <w:marRight w:val="0"/>
      <w:marTop w:val="0"/>
      <w:marBottom w:val="0"/>
      <w:divBdr>
        <w:top w:val="none" w:sz="0" w:space="0" w:color="auto"/>
        <w:left w:val="none" w:sz="0" w:space="0" w:color="auto"/>
        <w:bottom w:val="none" w:sz="0" w:space="0" w:color="auto"/>
        <w:right w:val="none" w:sz="0" w:space="0" w:color="auto"/>
      </w:divBdr>
      <w:divsChild>
        <w:div w:id="2015959277">
          <w:marLeft w:val="0"/>
          <w:marRight w:val="0"/>
          <w:marTop w:val="0"/>
          <w:marBottom w:val="0"/>
          <w:divBdr>
            <w:top w:val="none" w:sz="0" w:space="0" w:color="auto"/>
            <w:left w:val="none" w:sz="0" w:space="0" w:color="auto"/>
            <w:bottom w:val="none" w:sz="0" w:space="0" w:color="auto"/>
            <w:right w:val="none" w:sz="0" w:space="0" w:color="auto"/>
          </w:divBdr>
          <w:divsChild>
            <w:div w:id="858733969">
              <w:marLeft w:val="0"/>
              <w:marRight w:val="0"/>
              <w:marTop w:val="0"/>
              <w:marBottom w:val="0"/>
              <w:divBdr>
                <w:top w:val="none" w:sz="0" w:space="0" w:color="auto"/>
                <w:left w:val="none" w:sz="0" w:space="0" w:color="auto"/>
                <w:bottom w:val="none" w:sz="0" w:space="0" w:color="auto"/>
                <w:right w:val="none" w:sz="0" w:space="0" w:color="auto"/>
              </w:divBdr>
              <w:divsChild>
                <w:div w:id="147402556">
                  <w:marLeft w:val="0"/>
                  <w:marRight w:val="0"/>
                  <w:marTop w:val="0"/>
                  <w:marBottom w:val="0"/>
                  <w:divBdr>
                    <w:top w:val="none" w:sz="0" w:space="0" w:color="auto"/>
                    <w:left w:val="none" w:sz="0" w:space="0" w:color="auto"/>
                    <w:bottom w:val="none" w:sz="0" w:space="0" w:color="auto"/>
                    <w:right w:val="none" w:sz="0" w:space="0" w:color="auto"/>
                  </w:divBdr>
                  <w:divsChild>
                    <w:div w:id="512191005">
                      <w:marLeft w:val="0"/>
                      <w:marRight w:val="0"/>
                      <w:marTop w:val="0"/>
                      <w:marBottom w:val="0"/>
                      <w:divBdr>
                        <w:top w:val="none" w:sz="0" w:space="0" w:color="auto"/>
                        <w:left w:val="none" w:sz="0" w:space="0" w:color="auto"/>
                        <w:bottom w:val="none" w:sz="0" w:space="0" w:color="auto"/>
                        <w:right w:val="none" w:sz="0" w:space="0" w:color="auto"/>
                      </w:divBdr>
                      <w:divsChild>
                        <w:div w:id="1116143957">
                          <w:marLeft w:val="0"/>
                          <w:marRight w:val="0"/>
                          <w:marTop w:val="0"/>
                          <w:marBottom w:val="0"/>
                          <w:divBdr>
                            <w:top w:val="none" w:sz="0" w:space="0" w:color="auto"/>
                            <w:left w:val="none" w:sz="0" w:space="0" w:color="auto"/>
                            <w:bottom w:val="none" w:sz="0" w:space="0" w:color="auto"/>
                            <w:right w:val="none" w:sz="0" w:space="0" w:color="auto"/>
                          </w:divBdr>
                          <w:divsChild>
                            <w:div w:id="1137453778">
                              <w:marLeft w:val="0"/>
                              <w:marRight w:val="0"/>
                              <w:marTop w:val="0"/>
                              <w:marBottom w:val="0"/>
                              <w:divBdr>
                                <w:top w:val="none" w:sz="0" w:space="0" w:color="auto"/>
                                <w:left w:val="none" w:sz="0" w:space="0" w:color="auto"/>
                                <w:bottom w:val="none" w:sz="0" w:space="0" w:color="auto"/>
                                <w:right w:val="none" w:sz="0" w:space="0" w:color="auto"/>
                              </w:divBdr>
                              <w:divsChild>
                                <w:div w:id="89087181">
                                  <w:marLeft w:val="0"/>
                                  <w:marRight w:val="0"/>
                                  <w:marTop w:val="0"/>
                                  <w:marBottom w:val="0"/>
                                  <w:divBdr>
                                    <w:top w:val="none" w:sz="0" w:space="0" w:color="auto"/>
                                    <w:left w:val="none" w:sz="0" w:space="0" w:color="auto"/>
                                    <w:bottom w:val="none" w:sz="0" w:space="0" w:color="auto"/>
                                    <w:right w:val="none" w:sz="0" w:space="0" w:color="auto"/>
                                  </w:divBdr>
                                  <w:divsChild>
                                    <w:div w:id="184515359">
                                      <w:marLeft w:val="0"/>
                                      <w:marRight w:val="0"/>
                                      <w:marTop w:val="0"/>
                                      <w:marBottom w:val="0"/>
                                      <w:divBdr>
                                        <w:top w:val="none" w:sz="0" w:space="0" w:color="auto"/>
                                        <w:left w:val="none" w:sz="0" w:space="0" w:color="auto"/>
                                        <w:bottom w:val="none" w:sz="0" w:space="0" w:color="auto"/>
                                        <w:right w:val="none" w:sz="0" w:space="0" w:color="auto"/>
                                      </w:divBdr>
                                      <w:divsChild>
                                        <w:div w:id="793718340">
                                          <w:marLeft w:val="0"/>
                                          <w:marRight w:val="0"/>
                                          <w:marTop w:val="0"/>
                                          <w:marBottom w:val="0"/>
                                          <w:divBdr>
                                            <w:top w:val="none" w:sz="0" w:space="0" w:color="auto"/>
                                            <w:left w:val="none" w:sz="0" w:space="0" w:color="auto"/>
                                            <w:bottom w:val="none" w:sz="0" w:space="0" w:color="auto"/>
                                            <w:right w:val="none" w:sz="0" w:space="0" w:color="auto"/>
                                          </w:divBdr>
                                          <w:divsChild>
                                            <w:div w:id="1615212055">
                                              <w:marLeft w:val="0"/>
                                              <w:marRight w:val="0"/>
                                              <w:marTop w:val="0"/>
                                              <w:marBottom w:val="0"/>
                                              <w:divBdr>
                                                <w:top w:val="none" w:sz="0" w:space="0" w:color="auto"/>
                                                <w:left w:val="none" w:sz="0" w:space="0" w:color="auto"/>
                                                <w:bottom w:val="none" w:sz="0" w:space="0" w:color="auto"/>
                                                <w:right w:val="none" w:sz="0" w:space="0" w:color="auto"/>
                                              </w:divBdr>
                                              <w:divsChild>
                                                <w:div w:id="1226456851">
                                                  <w:marLeft w:val="0"/>
                                                  <w:marRight w:val="0"/>
                                                  <w:marTop w:val="0"/>
                                                  <w:marBottom w:val="0"/>
                                                  <w:divBdr>
                                                    <w:top w:val="none" w:sz="0" w:space="0" w:color="auto"/>
                                                    <w:left w:val="none" w:sz="0" w:space="0" w:color="auto"/>
                                                    <w:bottom w:val="none" w:sz="0" w:space="0" w:color="auto"/>
                                                    <w:right w:val="none" w:sz="0" w:space="0" w:color="auto"/>
                                                  </w:divBdr>
                                                  <w:divsChild>
                                                    <w:div w:id="413867969">
                                                      <w:marLeft w:val="0"/>
                                                      <w:marRight w:val="0"/>
                                                      <w:marTop w:val="0"/>
                                                      <w:marBottom w:val="0"/>
                                                      <w:divBdr>
                                                        <w:top w:val="none" w:sz="0" w:space="0" w:color="auto"/>
                                                        <w:left w:val="none" w:sz="0" w:space="0" w:color="auto"/>
                                                        <w:bottom w:val="none" w:sz="0" w:space="0" w:color="auto"/>
                                                        <w:right w:val="none" w:sz="0" w:space="0" w:color="auto"/>
                                                      </w:divBdr>
                                                      <w:divsChild>
                                                        <w:div w:id="7566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3025202">
      <w:bodyDiv w:val="1"/>
      <w:marLeft w:val="0"/>
      <w:marRight w:val="0"/>
      <w:marTop w:val="0"/>
      <w:marBottom w:val="0"/>
      <w:divBdr>
        <w:top w:val="none" w:sz="0" w:space="0" w:color="auto"/>
        <w:left w:val="none" w:sz="0" w:space="0" w:color="auto"/>
        <w:bottom w:val="none" w:sz="0" w:space="0" w:color="auto"/>
        <w:right w:val="none" w:sz="0" w:space="0" w:color="auto"/>
      </w:divBdr>
      <w:divsChild>
        <w:div w:id="2037539135">
          <w:marLeft w:val="0"/>
          <w:marRight w:val="0"/>
          <w:marTop w:val="0"/>
          <w:marBottom w:val="0"/>
          <w:divBdr>
            <w:top w:val="none" w:sz="0" w:space="0" w:color="auto"/>
            <w:left w:val="none" w:sz="0" w:space="0" w:color="auto"/>
            <w:bottom w:val="none" w:sz="0" w:space="0" w:color="auto"/>
            <w:right w:val="none" w:sz="0" w:space="0" w:color="auto"/>
          </w:divBdr>
          <w:divsChild>
            <w:div w:id="1082529903">
              <w:marLeft w:val="0"/>
              <w:marRight w:val="0"/>
              <w:marTop w:val="0"/>
              <w:marBottom w:val="0"/>
              <w:divBdr>
                <w:top w:val="none" w:sz="0" w:space="0" w:color="auto"/>
                <w:left w:val="none" w:sz="0" w:space="0" w:color="auto"/>
                <w:bottom w:val="none" w:sz="0" w:space="0" w:color="auto"/>
                <w:right w:val="none" w:sz="0" w:space="0" w:color="auto"/>
              </w:divBdr>
              <w:divsChild>
                <w:div w:id="1812360465">
                  <w:marLeft w:val="0"/>
                  <w:marRight w:val="0"/>
                  <w:marTop w:val="0"/>
                  <w:marBottom w:val="0"/>
                  <w:divBdr>
                    <w:top w:val="none" w:sz="0" w:space="0" w:color="auto"/>
                    <w:left w:val="none" w:sz="0" w:space="0" w:color="auto"/>
                    <w:bottom w:val="none" w:sz="0" w:space="0" w:color="auto"/>
                    <w:right w:val="none" w:sz="0" w:space="0" w:color="auto"/>
                  </w:divBdr>
                  <w:divsChild>
                    <w:div w:id="1640958749">
                      <w:marLeft w:val="0"/>
                      <w:marRight w:val="0"/>
                      <w:marTop w:val="0"/>
                      <w:marBottom w:val="0"/>
                      <w:divBdr>
                        <w:top w:val="none" w:sz="0" w:space="0" w:color="auto"/>
                        <w:left w:val="none" w:sz="0" w:space="0" w:color="auto"/>
                        <w:bottom w:val="none" w:sz="0" w:space="0" w:color="auto"/>
                        <w:right w:val="none" w:sz="0" w:space="0" w:color="auto"/>
                      </w:divBdr>
                      <w:divsChild>
                        <w:div w:id="167015778">
                          <w:marLeft w:val="0"/>
                          <w:marRight w:val="0"/>
                          <w:marTop w:val="0"/>
                          <w:marBottom w:val="0"/>
                          <w:divBdr>
                            <w:top w:val="none" w:sz="0" w:space="0" w:color="auto"/>
                            <w:left w:val="none" w:sz="0" w:space="0" w:color="auto"/>
                            <w:bottom w:val="none" w:sz="0" w:space="0" w:color="auto"/>
                            <w:right w:val="none" w:sz="0" w:space="0" w:color="auto"/>
                          </w:divBdr>
                          <w:divsChild>
                            <w:div w:id="178859068">
                              <w:marLeft w:val="0"/>
                              <w:marRight w:val="0"/>
                              <w:marTop w:val="0"/>
                              <w:marBottom w:val="0"/>
                              <w:divBdr>
                                <w:top w:val="none" w:sz="0" w:space="0" w:color="auto"/>
                                <w:left w:val="none" w:sz="0" w:space="0" w:color="auto"/>
                                <w:bottom w:val="none" w:sz="0" w:space="0" w:color="auto"/>
                                <w:right w:val="none" w:sz="0" w:space="0" w:color="auto"/>
                              </w:divBdr>
                              <w:divsChild>
                                <w:div w:id="35855295">
                                  <w:marLeft w:val="0"/>
                                  <w:marRight w:val="0"/>
                                  <w:marTop w:val="0"/>
                                  <w:marBottom w:val="0"/>
                                  <w:divBdr>
                                    <w:top w:val="none" w:sz="0" w:space="0" w:color="auto"/>
                                    <w:left w:val="none" w:sz="0" w:space="0" w:color="auto"/>
                                    <w:bottom w:val="none" w:sz="0" w:space="0" w:color="auto"/>
                                    <w:right w:val="none" w:sz="0" w:space="0" w:color="auto"/>
                                  </w:divBdr>
                                  <w:divsChild>
                                    <w:div w:id="1765614514">
                                      <w:marLeft w:val="0"/>
                                      <w:marRight w:val="0"/>
                                      <w:marTop w:val="0"/>
                                      <w:marBottom w:val="0"/>
                                      <w:divBdr>
                                        <w:top w:val="none" w:sz="0" w:space="0" w:color="auto"/>
                                        <w:left w:val="none" w:sz="0" w:space="0" w:color="auto"/>
                                        <w:bottom w:val="none" w:sz="0" w:space="0" w:color="auto"/>
                                        <w:right w:val="none" w:sz="0" w:space="0" w:color="auto"/>
                                      </w:divBdr>
                                      <w:divsChild>
                                        <w:div w:id="1440105196">
                                          <w:marLeft w:val="0"/>
                                          <w:marRight w:val="0"/>
                                          <w:marTop w:val="0"/>
                                          <w:marBottom w:val="0"/>
                                          <w:divBdr>
                                            <w:top w:val="none" w:sz="0" w:space="0" w:color="auto"/>
                                            <w:left w:val="none" w:sz="0" w:space="0" w:color="auto"/>
                                            <w:bottom w:val="none" w:sz="0" w:space="0" w:color="auto"/>
                                            <w:right w:val="none" w:sz="0" w:space="0" w:color="auto"/>
                                          </w:divBdr>
                                          <w:divsChild>
                                            <w:div w:id="1979336845">
                                              <w:marLeft w:val="0"/>
                                              <w:marRight w:val="0"/>
                                              <w:marTop w:val="0"/>
                                              <w:marBottom w:val="0"/>
                                              <w:divBdr>
                                                <w:top w:val="none" w:sz="0" w:space="0" w:color="auto"/>
                                                <w:left w:val="none" w:sz="0" w:space="0" w:color="auto"/>
                                                <w:bottom w:val="none" w:sz="0" w:space="0" w:color="auto"/>
                                                <w:right w:val="none" w:sz="0" w:space="0" w:color="auto"/>
                                              </w:divBdr>
                                              <w:divsChild>
                                                <w:div w:id="1515875402">
                                                  <w:marLeft w:val="0"/>
                                                  <w:marRight w:val="0"/>
                                                  <w:marTop w:val="0"/>
                                                  <w:marBottom w:val="0"/>
                                                  <w:divBdr>
                                                    <w:top w:val="none" w:sz="0" w:space="0" w:color="auto"/>
                                                    <w:left w:val="none" w:sz="0" w:space="0" w:color="auto"/>
                                                    <w:bottom w:val="none" w:sz="0" w:space="0" w:color="auto"/>
                                                    <w:right w:val="none" w:sz="0" w:space="0" w:color="auto"/>
                                                  </w:divBdr>
                                                  <w:divsChild>
                                                    <w:div w:id="1607074942">
                                                      <w:marLeft w:val="0"/>
                                                      <w:marRight w:val="0"/>
                                                      <w:marTop w:val="0"/>
                                                      <w:marBottom w:val="0"/>
                                                      <w:divBdr>
                                                        <w:top w:val="none" w:sz="0" w:space="0" w:color="auto"/>
                                                        <w:left w:val="none" w:sz="0" w:space="0" w:color="auto"/>
                                                        <w:bottom w:val="none" w:sz="0" w:space="0" w:color="auto"/>
                                                        <w:right w:val="none" w:sz="0" w:space="0" w:color="auto"/>
                                                      </w:divBdr>
                                                      <w:divsChild>
                                                        <w:div w:id="776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nil.fr/fr/parcoursup-et-les-etablissements-denseignement-superieur" TargetMode="External"/><Relationship Id="rId4" Type="http://schemas.openxmlformats.org/officeDocument/2006/relationships/settings" Target="settings.xml"/><Relationship Id="rId9" Type="http://schemas.openxmlformats.org/officeDocument/2006/relationships/hyperlink" Target="https://cache.media.enseignementsup-recherche.gouv.fr/file/27/80/4/BO_27_MESRI_1305804.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adre">
  <a:themeElements>
    <a:clrScheme name="Cadr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Cadre">
      <a:majorFont>
        <a:latin typeface="Corbe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adr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CA1B1-92D4-4C26-82B9-852A092E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4256</Words>
  <Characters>23412</Characters>
  <Application>Microsoft Office Word</Application>
  <DocSecurity>4</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 DE CADRAGE</dc:subject>
  <dc:creator>Session 2022</dc:creator>
  <cp:lastModifiedBy>Utilisateur Windows</cp:lastModifiedBy>
  <cp:revision>2</cp:revision>
  <cp:lastPrinted>2019-05-27T09:34:00Z</cp:lastPrinted>
  <dcterms:created xsi:type="dcterms:W3CDTF">2022-09-16T13:15:00Z</dcterms:created>
  <dcterms:modified xsi:type="dcterms:W3CDTF">2022-09-16T13:15:00Z</dcterms:modified>
</cp:coreProperties>
</file>