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1F32A" w14:textId="77777777" w:rsidR="0049233A" w:rsidRDefault="00A937D8">
      <w:pPr>
        <w:spacing w:after="300"/>
        <w:jc w:val="center"/>
      </w:pPr>
      <w:r w:rsidRPr="00A937D8">
        <w:rPr>
          <w:noProof/>
        </w:rPr>
        <w:drawing>
          <wp:inline distT="0" distB="0" distL="0" distR="0" wp14:anchorId="16BEB397" wp14:editId="2CFC703D">
            <wp:extent cx="691331" cy="685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25366" cy="719563"/>
                    </a:xfrm>
                    <a:prstGeom prst="rect">
                      <a:avLst/>
                    </a:prstGeom>
                  </pic:spPr>
                </pic:pic>
              </a:graphicData>
            </a:graphic>
          </wp:inline>
        </w:drawing>
      </w:r>
      <w:r w:rsidR="00B815CF">
        <w:t xml:space="preserve">        </w:t>
      </w:r>
      <w:r w:rsidR="00B815CF">
        <w:rPr>
          <w:noProof/>
        </w:rPr>
        <w:drawing>
          <wp:inline distT="0" distB="0" distL="0" distR="0" wp14:anchorId="6B6A9977" wp14:editId="738E6B1B">
            <wp:extent cx="561975" cy="4191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1975" cy="419100"/>
                    </a:xfrm>
                    <a:prstGeom prst="rect">
                      <a:avLst/>
                    </a:prstGeom>
                  </pic:spPr>
                </pic:pic>
              </a:graphicData>
            </a:graphic>
          </wp:inline>
        </w:drawing>
      </w:r>
      <w:r w:rsidR="00B815CF">
        <w:t xml:space="preserve">    </w:t>
      </w:r>
      <w:r w:rsidR="00B815CF">
        <w:rPr>
          <w:noProof/>
        </w:rPr>
        <w:drawing>
          <wp:inline distT="0" distB="0" distL="0" distR="0" wp14:anchorId="39AFD4D5" wp14:editId="2984CA1E">
            <wp:extent cx="476250" cy="4191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76250" cy="419100"/>
                    </a:xfrm>
                    <a:prstGeom prst="rect">
                      <a:avLst/>
                    </a:prstGeom>
                  </pic:spPr>
                </pic:pic>
              </a:graphicData>
            </a:graphic>
          </wp:inline>
        </w:drawing>
      </w:r>
      <w:r w:rsidR="00B815CF">
        <w:t xml:space="preserve">    </w:t>
      </w:r>
      <w:r w:rsidR="00B815CF">
        <w:rPr>
          <w:noProof/>
        </w:rPr>
        <w:drawing>
          <wp:inline distT="0" distB="0" distL="0" distR="0" wp14:anchorId="664AB976" wp14:editId="5BB9D887">
            <wp:extent cx="1266825" cy="3810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266825" cy="381000"/>
                    </a:xfrm>
                    <a:prstGeom prst="rect">
                      <a:avLst/>
                    </a:prstGeom>
                  </pic:spPr>
                </pic:pic>
              </a:graphicData>
            </a:graphic>
          </wp:inline>
        </w:drawing>
      </w:r>
      <w:r w:rsidR="00B815CF">
        <w:t xml:space="preserve">    </w:t>
      </w:r>
      <w:r w:rsidR="00B815CF">
        <w:rPr>
          <w:noProof/>
        </w:rPr>
        <w:drawing>
          <wp:inline distT="0" distB="0" distL="0" distR="0" wp14:anchorId="03B4AC22" wp14:editId="453C35D8">
            <wp:extent cx="952500" cy="2476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952500" cy="247650"/>
                    </a:xfrm>
                    <a:prstGeom prst="rect">
                      <a:avLst/>
                    </a:prstGeom>
                  </pic:spPr>
                </pic:pic>
              </a:graphicData>
            </a:graphic>
          </wp:inline>
        </w:drawing>
      </w:r>
    </w:p>
    <w:p w14:paraId="755A7DC7" w14:textId="77777777" w:rsidR="0049233A" w:rsidRDefault="00B815CF">
      <w:pPr>
        <w:spacing w:after="200"/>
        <w:jc w:val="center"/>
      </w:pPr>
      <w:r>
        <w:rPr>
          <w:b/>
          <w:bCs/>
          <w:sz w:val="32"/>
          <w:szCs w:val="32"/>
        </w:rPr>
        <w:t>E</w:t>
      </w:r>
      <w:r>
        <w:rPr>
          <w:sz w:val="32"/>
          <w:szCs w:val="32"/>
        </w:rPr>
        <w:t xml:space="preserve">quipe </w:t>
      </w:r>
      <w:r>
        <w:rPr>
          <w:b/>
          <w:bCs/>
          <w:sz w:val="32"/>
          <w:szCs w:val="32"/>
        </w:rPr>
        <w:t>M</w:t>
      </w:r>
      <w:r>
        <w:rPr>
          <w:sz w:val="32"/>
          <w:szCs w:val="32"/>
        </w:rPr>
        <w:t>obile d’</w:t>
      </w:r>
      <w:r>
        <w:rPr>
          <w:b/>
          <w:bCs/>
          <w:sz w:val="32"/>
          <w:szCs w:val="32"/>
        </w:rPr>
        <w:t>A</w:t>
      </w:r>
      <w:r>
        <w:rPr>
          <w:sz w:val="32"/>
          <w:szCs w:val="32"/>
        </w:rPr>
        <w:t xml:space="preserve">ppui à la </w:t>
      </w:r>
      <w:proofErr w:type="spellStart"/>
      <w:r>
        <w:rPr>
          <w:b/>
          <w:bCs/>
          <w:sz w:val="32"/>
          <w:szCs w:val="32"/>
        </w:rPr>
        <w:t>SCO</w:t>
      </w:r>
      <w:r>
        <w:rPr>
          <w:sz w:val="32"/>
          <w:szCs w:val="32"/>
        </w:rPr>
        <w:t>larisation</w:t>
      </w:r>
      <w:proofErr w:type="spellEnd"/>
    </w:p>
    <w:p w14:paraId="2B982E3C" w14:textId="77777777" w:rsidR="0049233A" w:rsidRDefault="00B815CF" w:rsidP="00C40F6C">
      <w:pPr>
        <w:jc w:val="center"/>
      </w:pPr>
      <w:r>
        <w:rPr>
          <w:b/>
          <w:bCs/>
          <w:color w:val="2F5496"/>
          <w:sz w:val="24"/>
          <w:szCs w:val="24"/>
        </w:rPr>
        <w:t>CIRCUIT DE DEMANDE</w:t>
      </w:r>
      <w:r w:rsidR="009204A4">
        <w:rPr>
          <w:b/>
          <w:bCs/>
          <w:color w:val="2F5496"/>
          <w:sz w:val="24"/>
          <w:szCs w:val="24"/>
        </w:rPr>
        <w:t xml:space="preserve"> 2026-2027</w:t>
      </w:r>
    </w:p>
    <w:p w14:paraId="08327FDA" w14:textId="77777777" w:rsidR="0049233A" w:rsidRDefault="00B815CF">
      <w:pPr>
        <w:spacing w:line="340" w:lineRule="auto"/>
      </w:pPr>
      <w:r>
        <w:rPr>
          <w:b/>
          <w:bCs/>
          <w:u w:val="single"/>
        </w:rPr>
        <w:t>Les EMASCO</w:t>
      </w:r>
    </w:p>
    <w:p w14:paraId="145F8FB0" w14:textId="77777777" w:rsidR="0049233A" w:rsidRDefault="00B815CF">
      <w:pPr>
        <w:spacing w:after="300" w:line="340" w:lineRule="auto"/>
      </w:pPr>
      <w:r>
        <w:t>Comme le détermine le circulaire n° DGCS/SD3B/2019/138 du 14 juin 2019, les EMASCO sont le résultat d’un partenariat entre le médico-social et l’Education nationale. Dès lors, les adaptations en classe peuvent être complétées par une approche médico-sociale notamment quand il existe un risque de rupture du parcours scolaire.</w:t>
      </w:r>
    </w:p>
    <w:p w14:paraId="3117FCF9" w14:textId="3E0924BF" w:rsidR="0049233A" w:rsidRPr="00C40F6C" w:rsidRDefault="00B815CF" w:rsidP="009204A4">
      <w:pPr>
        <w:spacing w:after="300" w:line="340" w:lineRule="auto"/>
        <w:rPr>
          <w:i/>
          <w:sz w:val="20"/>
          <w:szCs w:val="20"/>
        </w:rPr>
      </w:pPr>
      <w:r>
        <w:t>La circulaire DGCS/SD3B/202</w:t>
      </w:r>
      <w:r w:rsidR="009204A4">
        <w:t>5</w:t>
      </w:r>
      <w:r>
        <w:t>/1</w:t>
      </w:r>
      <w:r w:rsidR="009204A4">
        <w:t>1</w:t>
      </w:r>
      <w:r>
        <w:t xml:space="preserve">9 du </w:t>
      </w:r>
      <w:r w:rsidR="009204A4">
        <w:t>4 septembre 2025</w:t>
      </w:r>
      <w:r>
        <w:t xml:space="preserve"> rappelle leurs principales missions </w:t>
      </w:r>
      <w:r w:rsidRPr="00C40F6C">
        <w:rPr>
          <w:sz w:val="20"/>
          <w:szCs w:val="20"/>
        </w:rPr>
        <w:t>:</w:t>
      </w:r>
      <w:r w:rsidR="009204A4" w:rsidRPr="00C40F6C">
        <w:rPr>
          <w:i/>
          <w:sz w:val="20"/>
          <w:szCs w:val="20"/>
        </w:rPr>
        <w:t xml:space="preserve"> « La finalité des équipes mobiles d’appui à la scolarisation (EMAS) est de permettre la prise en compte au plus tôt par la communauté éducative</w:t>
      </w:r>
      <w:r w:rsidR="00336F69">
        <w:rPr>
          <w:i/>
          <w:sz w:val="20"/>
          <w:szCs w:val="20"/>
        </w:rPr>
        <w:t xml:space="preserve"> </w:t>
      </w:r>
      <w:r w:rsidR="009204A4" w:rsidRPr="00C40F6C">
        <w:rPr>
          <w:i/>
          <w:sz w:val="20"/>
          <w:szCs w:val="20"/>
        </w:rPr>
        <w:t>des besoins éducatifs particuliers des élèves dont la situation est susceptible de présenter ou d’évoluer vers une situation de handicap, ou des élèves en cours de reconnaissance ou disposant d’une notification de la Commission des droits et de l’autonomie des personnes handicapées (CDAPH). Ces élèves, ainsi que la communauté éducative des établissements scolaires privés ou publics de la maternelle au secondaire, de l’Éducation nationale ou de l’enseignement agricole, constituent son public cible.</w:t>
      </w:r>
      <w:r w:rsidR="00C40F6C">
        <w:rPr>
          <w:i/>
          <w:sz w:val="20"/>
          <w:szCs w:val="20"/>
        </w:rPr>
        <w:t xml:space="preserve"> </w:t>
      </w:r>
      <w:r w:rsidR="009204A4" w:rsidRPr="00C40F6C">
        <w:rPr>
          <w:i/>
          <w:sz w:val="20"/>
          <w:szCs w:val="20"/>
        </w:rPr>
        <w:t>Par leur action, les EMAS soutiennent les parcours de scolarisation en milieu ordinaire de ces élèves, en favorisant l’accessibilité universelle, dans une logique de coopération avec l’Éducation nationale. L’organisation retenue vise donc à répondre à la diversité des situations de handicap. »</w:t>
      </w:r>
    </w:p>
    <w:p w14:paraId="0050B27B" w14:textId="77777777" w:rsidR="0049233A" w:rsidRDefault="00B815CF">
      <w:pPr>
        <w:spacing w:line="340" w:lineRule="auto"/>
      </w:pPr>
      <w:r>
        <w:rPr>
          <w:b/>
          <w:bCs/>
          <w:u w:val="single"/>
        </w:rPr>
        <w:t>Le circuit de la demande</w:t>
      </w:r>
    </w:p>
    <w:p w14:paraId="32DBB9E1" w14:textId="77777777" w:rsidR="0049233A" w:rsidRDefault="00B815CF">
      <w:pPr>
        <w:spacing w:line="340" w:lineRule="auto"/>
      </w:pPr>
      <w:r>
        <w:rPr>
          <w:u w:val="single"/>
        </w:rPr>
        <w:t>Premier degré :</w:t>
      </w:r>
    </w:p>
    <w:p w14:paraId="3276B220" w14:textId="77777777" w:rsidR="0049233A" w:rsidRDefault="00B815CF">
      <w:pPr>
        <w:spacing w:line="340" w:lineRule="auto"/>
      </w:pPr>
      <w:r>
        <w:t xml:space="preserve">1.Fiche saisine à renseigner par l’enseignant de l’élève en concertation avec </w:t>
      </w:r>
      <w:r w:rsidR="009204A4">
        <w:t>la direction de l</w:t>
      </w:r>
      <w:r>
        <w:t>’école.</w:t>
      </w:r>
    </w:p>
    <w:p w14:paraId="0E9C3F22" w14:textId="77777777" w:rsidR="009204A4" w:rsidRDefault="00B815CF">
      <w:pPr>
        <w:spacing w:line="340" w:lineRule="auto"/>
      </w:pPr>
      <w:r>
        <w:t>2.Transmission de la saisine en version numérique par le directeur d’école à l’EMASCO de secteur</w:t>
      </w:r>
      <w:r w:rsidR="009204A4">
        <w:t xml:space="preserve"> avec copie à l’IEN de circonscription. </w:t>
      </w:r>
    </w:p>
    <w:p w14:paraId="1B2EB619" w14:textId="77777777" w:rsidR="0049233A" w:rsidRDefault="009204A4">
      <w:pPr>
        <w:spacing w:line="340" w:lineRule="auto"/>
      </w:pPr>
      <w:r>
        <w:t xml:space="preserve">3.Transmission de la saisine en version numérique par l’EMASCO à l’IEN EI de secteur pour validation. </w:t>
      </w:r>
    </w:p>
    <w:p w14:paraId="6A0CA024" w14:textId="77777777" w:rsidR="0049233A" w:rsidRDefault="00B815CF">
      <w:pPr>
        <w:spacing w:line="340" w:lineRule="auto"/>
      </w:pPr>
      <w:r>
        <w:rPr>
          <w:u w:val="single"/>
        </w:rPr>
        <w:t>Second degré :</w:t>
      </w:r>
    </w:p>
    <w:p w14:paraId="016874BA" w14:textId="77777777" w:rsidR="009204A4" w:rsidRDefault="009204A4" w:rsidP="009204A4">
      <w:pPr>
        <w:spacing w:line="340" w:lineRule="auto"/>
      </w:pPr>
      <w:r>
        <w:t>1.Fiche saisine à renseigner par l’enseignant de l’élève (PP) en concertation avec la direction de l’établissement.</w:t>
      </w:r>
    </w:p>
    <w:p w14:paraId="1F52A969" w14:textId="77777777" w:rsidR="009204A4" w:rsidRDefault="009204A4" w:rsidP="009204A4">
      <w:pPr>
        <w:spacing w:line="340" w:lineRule="auto"/>
      </w:pPr>
      <w:r>
        <w:t>2.Transmission de la saisine en version numérique par le chef d’établissement à l’EMASCO de secteur.</w:t>
      </w:r>
    </w:p>
    <w:p w14:paraId="66CEE4B2" w14:textId="240EDF3D" w:rsidR="00C40F6C" w:rsidRPr="00184475" w:rsidRDefault="009204A4" w:rsidP="00C40F6C">
      <w:pPr>
        <w:spacing w:line="340" w:lineRule="auto"/>
      </w:pPr>
      <w:r>
        <w:t xml:space="preserve">3.Transmission de la saisine en version numérique par l’EMASCO à l’IEN EI de secteur pour validation. </w:t>
      </w:r>
    </w:p>
    <w:p w14:paraId="1A492F91" w14:textId="77777777" w:rsidR="00184475" w:rsidRDefault="00B815CF" w:rsidP="00184475">
      <w:pPr>
        <w:spacing w:line="341" w:lineRule="auto"/>
      </w:pPr>
      <w:r>
        <w:t>→Les familles doivent être informées par le directeur d’école ou le chef d’établissement de la demande d’intervention.</w:t>
      </w:r>
    </w:p>
    <w:p w14:paraId="6AE2647D" w14:textId="5CFABD9E" w:rsidR="0049233A" w:rsidRDefault="00B815CF" w:rsidP="00184475">
      <w:pPr>
        <w:spacing w:line="341" w:lineRule="auto"/>
      </w:pPr>
      <w:r>
        <w:rPr>
          <w:b/>
          <w:bCs/>
          <w:u w:val="single"/>
        </w:rPr>
        <w:t>Les contacts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1"/>
        <w:gridCol w:w="1400"/>
        <w:gridCol w:w="4465"/>
      </w:tblGrid>
      <w:tr w:rsidR="009204A4" w14:paraId="69E206DB" w14:textId="77777777">
        <w:tc>
          <w:tcPr>
            <w:tcW w:w="4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A35F637" w14:textId="77777777" w:rsidR="0049233A" w:rsidRDefault="00B815CF">
            <w:r>
              <w:rPr>
                <w:sz w:val="20"/>
                <w:szCs w:val="20"/>
              </w:rPr>
              <w:t>Pour les établissements situés dans les : 1</w:t>
            </w:r>
            <w:r>
              <w:rPr>
                <w:sz w:val="20"/>
                <w:szCs w:val="20"/>
                <w:vertAlign w:val="superscript"/>
              </w:rPr>
              <w:t>er</w:t>
            </w:r>
            <w:r>
              <w:rPr>
                <w:sz w:val="20"/>
                <w:szCs w:val="20"/>
              </w:rPr>
              <w:t>, 2</w:t>
            </w:r>
            <w:r>
              <w:rPr>
                <w:sz w:val="20"/>
                <w:szCs w:val="20"/>
                <w:vertAlign w:val="superscript"/>
              </w:rPr>
              <w:t>ème</w:t>
            </w:r>
            <w:r>
              <w:rPr>
                <w:sz w:val="20"/>
                <w:szCs w:val="20"/>
              </w:rPr>
              <w:t>, 3</w:t>
            </w:r>
            <w:r>
              <w:rPr>
                <w:sz w:val="20"/>
                <w:szCs w:val="20"/>
                <w:vertAlign w:val="superscript"/>
              </w:rPr>
              <w:t>ème</w:t>
            </w:r>
            <w:r>
              <w:rPr>
                <w:sz w:val="20"/>
                <w:szCs w:val="20"/>
              </w:rPr>
              <w:t>, 4</w:t>
            </w:r>
            <w:r>
              <w:rPr>
                <w:sz w:val="20"/>
                <w:szCs w:val="20"/>
                <w:vertAlign w:val="superscript"/>
              </w:rPr>
              <w:t>ème</w:t>
            </w:r>
            <w:r>
              <w:rPr>
                <w:sz w:val="20"/>
                <w:szCs w:val="20"/>
              </w:rPr>
              <w:t>, 5</w:t>
            </w:r>
            <w:r>
              <w:rPr>
                <w:sz w:val="20"/>
                <w:szCs w:val="20"/>
                <w:vertAlign w:val="superscript"/>
              </w:rPr>
              <w:t>ème</w:t>
            </w:r>
            <w:r>
              <w:rPr>
                <w:sz w:val="20"/>
                <w:szCs w:val="20"/>
              </w:rPr>
              <w:t>, 6</w:t>
            </w:r>
            <w:r>
              <w:rPr>
                <w:sz w:val="20"/>
                <w:szCs w:val="20"/>
                <w:vertAlign w:val="superscript"/>
              </w:rPr>
              <w:t>ème</w:t>
            </w:r>
            <w:r>
              <w:rPr>
                <w:sz w:val="20"/>
                <w:szCs w:val="20"/>
              </w:rPr>
              <w:t>, 7</w:t>
            </w:r>
            <w:r>
              <w:rPr>
                <w:sz w:val="20"/>
                <w:szCs w:val="20"/>
                <w:vertAlign w:val="superscript"/>
              </w:rPr>
              <w:t>ème</w:t>
            </w:r>
            <w:r>
              <w:rPr>
                <w:sz w:val="20"/>
                <w:szCs w:val="20"/>
              </w:rPr>
              <w:t>, 8</w:t>
            </w:r>
            <w:r>
              <w:rPr>
                <w:sz w:val="20"/>
                <w:szCs w:val="20"/>
                <w:vertAlign w:val="superscript"/>
              </w:rPr>
              <w:t>ème</w:t>
            </w:r>
            <w:r>
              <w:rPr>
                <w:sz w:val="20"/>
                <w:szCs w:val="20"/>
              </w:rPr>
              <w:t xml:space="preserve">, </w:t>
            </w:r>
            <w:proofErr w:type="gramStart"/>
            <w:r>
              <w:rPr>
                <w:sz w:val="20"/>
                <w:szCs w:val="20"/>
              </w:rPr>
              <w:t>11</w:t>
            </w:r>
            <w:r>
              <w:rPr>
                <w:sz w:val="20"/>
                <w:szCs w:val="20"/>
                <w:vertAlign w:val="superscript"/>
              </w:rPr>
              <w:t>ème</w:t>
            </w:r>
            <w:r>
              <w:rPr>
                <w:sz w:val="20"/>
                <w:szCs w:val="20"/>
              </w:rPr>
              <w:t xml:space="preserve"> arrondissements</w:t>
            </w:r>
            <w:proofErr w:type="gramEnd"/>
            <w:r>
              <w:rPr>
                <w:sz w:val="20"/>
                <w:szCs w:val="20"/>
              </w:rPr>
              <w: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333578C" w14:textId="77777777" w:rsidR="0049233A" w:rsidRDefault="00B815CF">
            <w:pPr>
              <w:jc w:val="center"/>
            </w:pPr>
            <w:r>
              <w:rPr>
                <w:noProof/>
              </w:rPr>
              <w:drawing>
                <wp:inline distT="0" distB="0" distL="0" distR="0" wp14:anchorId="31EA80BA" wp14:editId="0C593092">
                  <wp:extent cx="485775" cy="3619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85775" cy="361950"/>
                          </a:xfrm>
                          <a:prstGeom prst="rect">
                            <a:avLst/>
                          </a:prstGeom>
                        </pic:spPr>
                      </pic:pic>
                    </a:graphicData>
                  </a:graphic>
                </wp:inline>
              </w:drawing>
            </w:r>
          </w:p>
        </w:tc>
        <w:tc>
          <w:tcPr>
            <w:tcW w:w="451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3B27F35" w14:textId="77777777" w:rsidR="0049233A" w:rsidRDefault="00B815CF">
            <w:r>
              <w:rPr>
                <w:b/>
                <w:bCs/>
                <w:sz w:val="20"/>
                <w:szCs w:val="20"/>
              </w:rPr>
              <w:t>Transmettre la demande par mail à :</w:t>
            </w:r>
          </w:p>
          <w:p w14:paraId="0FA3708E" w14:textId="4D9B765F" w:rsidR="0049233A" w:rsidRDefault="00000000">
            <w:hyperlink r:id="rId12" w:history="1">
              <w:r w:rsidR="00A11180" w:rsidRPr="002104B7">
                <w:rPr>
                  <w:rStyle w:val="Lienhypertexte"/>
                </w:rPr>
                <w:t>pas-emasco-paris@fondationbellan.org</w:t>
              </w:r>
            </w:hyperlink>
          </w:p>
          <w:p w14:paraId="21C6FCEE" w14:textId="424C516A" w:rsidR="00A11180" w:rsidRDefault="00A11180"/>
        </w:tc>
      </w:tr>
      <w:tr w:rsidR="009204A4" w14:paraId="669EAA27" w14:textId="77777777">
        <w:tc>
          <w:tcPr>
            <w:tcW w:w="4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F2DFBF1" w14:textId="77777777" w:rsidR="0049233A" w:rsidRDefault="00B815CF">
            <w:r>
              <w:rPr>
                <w:sz w:val="20"/>
                <w:szCs w:val="20"/>
              </w:rPr>
              <w:t>Pour les établissements situés dans les : 9</w:t>
            </w:r>
            <w:r>
              <w:rPr>
                <w:sz w:val="20"/>
                <w:szCs w:val="20"/>
                <w:vertAlign w:val="superscript"/>
              </w:rPr>
              <w:t>ème</w:t>
            </w:r>
            <w:r>
              <w:rPr>
                <w:sz w:val="20"/>
                <w:szCs w:val="20"/>
              </w:rPr>
              <w:t>, 10</w:t>
            </w:r>
            <w:r>
              <w:rPr>
                <w:sz w:val="20"/>
                <w:szCs w:val="20"/>
                <w:vertAlign w:val="superscript"/>
              </w:rPr>
              <w:t>ème</w:t>
            </w:r>
            <w:r>
              <w:rPr>
                <w:sz w:val="20"/>
                <w:szCs w:val="20"/>
              </w:rPr>
              <w:t>, 16</w:t>
            </w:r>
            <w:r>
              <w:rPr>
                <w:sz w:val="20"/>
                <w:szCs w:val="20"/>
                <w:vertAlign w:val="superscript"/>
              </w:rPr>
              <w:t>ème</w:t>
            </w:r>
            <w:r>
              <w:rPr>
                <w:sz w:val="20"/>
                <w:szCs w:val="20"/>
              </w:rPr>
              <w:t>, 17</w:t>
            </w:r>
            <w:r>
              <w:rPr>
                <w:sz w:val="20"/>
                <w:szCs w:val="20"/>
                <w:vertAlign w:val="superscript"/>
              </w:rPr>
              <w:t>ème</w:t>
            </w:r>
            <w:r>
              <w:rPr>
                <w:sz w:val="20"/>
                <w:szCs w:val="20"/>
              </w:rPr>
              <w:t xml:space="preserve">, </w:t>
            </w:r>
            <w:proofErr w:type="gramStart"/>
            <w:r>
              <w:rPr>
                <w:sz w:val="20"/>
                <w:szCs w:val="20"/>
              </w:rPr>
              <w:t>18</w:t>
            </w:r>
            <w:r>
              <w:rPr>
                <w:sz w:val="20"/>
                <w:szCs w:val="20"/>
                <w:vertAlign w:val="superscript"/>
              </w:rPr>
              <w:t>ème</w:t>
            </w:r>
            <w:r>
              <w:rPr>
                <w:sz w:val="20"/>
                <w:szCs w:val="20"/>
              </w:rPr>
              <w:t xml:space="preserve"> arrondissements</w:t>
            </w:r>
            <w:proofErr w:type="gramEnd"/>
            <w:r>
              <w:rPr>
                <w:sz w:val="20"/>
                <w:szCs w:val="20"/>
              </w:rPr>
              <w: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227141C" w14:textId="77777777" w:rsidR="0049233A" w:rsidRDefault="00B815CF">
            <w:pPr>
              <w:jc w:val="center"/>
            </w:pPr>
            <w:r>
              <w:rPr>
                <w:noProof/>
              </w:rPr>
              <w:drawing>
                <wp:inline distT="0" distB="0" distL="0" distR="0" wp14:anchorId="54A91213" wp14:editId="75275637">
                  <wp:extent cx="628650" cy="1619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28650" cy="161925"/>
                          </a:xfrm>
                          <a:prstGeom prst="rect">
                            <a:avLst/>
                          </a:prstGeom>
                        </pic:spPr>
                      </pic:pic>
                    </a:graphicData>
                  </a:graphic>
                </wp:inline>
              </w:drawing>
            </w:r>
          </w:p>
        </w:tc>
        <w:tc>
          <w:tcPr>
            <w:tcW w:w="451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03B3B8E" w14:textId="77777777" w:rsidR="0049233A" w:rsidRDefault="00B815CF">
            <w:r>
              <w:rPr>
                <w:b/>
                <w:bCs/>
                <w:sz w:val="20"/>
                <w:szCs w:val="20"/>
              </w:rPr>
              <w:t>Transmettre la demande par mail à :</w:t>
            </w:r>
          </w:p>
          <w:p w14:paraId="2B689812" w14:textId="42668CFF" w:rsidR="0049233A" w:rsidRPr="009204A4" w:rsidRDefault="00A6434F" w:rsidP="009204A4">
            <w:pPr>
              <w:rPr>
                <w:color w:val="0000FF"/>
                <w:sz w:val="21"/>
                <w:szCs w:val="21"/>
                <w:u w:val="single"/>
              </w:rPr>
            </w:pPr>
            <w:r w:rsidRPr="00A6434F">
              <w:rPr>
                <w:color w:val="0000FF"/>
                <w:sz w:val="21"/>
                <w:szCs w:val="21"/>
                <w:u w:val="single"/>
              </w:rPr>
              <w:t>emasco-parisouest@hovia.org</w:t>
            </w:r>
          </w:p>
        </w:tc>
      </w:tr>
      <w:tr w:rsidR="009204A4" w14:paraId="03F3EF72" w14:textId="77777777">
        <w:tc>
          <w:tcPr>
            <w:tcW w:w="4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FF27C2C" w14:textId="77777777" w:rsidR="0049233A" w:rsidRDefault="00B815CF">
            <w:r>
              <w:rPr>
                <w:sz w:val="20"/>
                <w:szCs w:val="20"/>
              </w:rPr>
              <w:t>Pour les établissements situés dans les : 12</w:t>
            </w:r>
            <w:r>
              <w:rPr>
                <w:sz w:val="20"/>
                <w:szCs w:val="20"/>
                <w:vertAlign w:val="superscript"/>
              </w:rPr>
              <w:t>ème</w:t>
            </w:r>
            <w:r>
              <w:rPr>
                <w:sz w:val="20"/>
                <w:szCs w:val="20"/>
              </w:rPr>
              <w:t>, 19</w:t>
            </w:r>
            <w:r>
              <w:rPr>
                <w:sz w:val="20"/>
                <w:szCs w:val="20"/>
                <w:vertAlign w:val="superscript"/>
              </w:rPr>
              <w:t>ème</w:t>
            </w:r>
            <w:r>
              <w:rPr>
                <w:sz w:val="20"/>
                <w:szCs w:val="20"/>
              </w:rPr>
              <w:t xml:space="preserve">, </w:t>
            </w:r>
            <w:proofErr w:type="gramStart"/>
            <w:r>
              <w:rPr>
                <w:sz w:val="20"/>
                <w:szCs w:val="20"/>
              </w:rPr>
              <w:t>20</w:t>
            </w:r>
            <w:r>
              <w:rPr>
                <w:sz w:val="20"/>
                <w:szCs w:val="20"/>
                <w:vertAlign w:val="superscript"/>
              </w:rPr>
              <w:t>ème</w:t>
            </w:r>
            <w:r>
              <w:rPr>
                <w:sz w:val="20"/>
                <w:szCs w:val="20"/>
              </w:rPr>
              <w:t xml:space="preserve"> arrondissements</w:t>
            </w:r>
            <w:proofErr w:type="gramEnd"/>
            <w:r>
              <w:rPr>
                <w:sz w:val="20"/>
                <w:szCs w:val="20"/>
              </w:rPr>
              <w: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492944D" w14:textId="77777777" w:rsidR="0049233A" w:rsidRDefault="00B815CF">
            <w:pPr>
              <w:jc w:val="center"/>
            </w:pPr>
            <w:r>
              <w:rPr>
                <w:noProof/>
              </w:rPr>
              <w:drawing>
                <wp:inline distT="0" distB="0" distL="0" distR="0" wp14:anchorId="01236ABB" wp14:editId="46C22707">
                  <wp:extent cx="762000" cy="228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762000" cy="228600"/>
                          </a:xfrm>
                          <a:prstGeom prst="rect">
                            <a:avLst/>
                          </a:prstGeom>
                        </pic:spPr>
                      </pic:pic>
                    </a:graphicData>
                  </a:graphic>
                </wp:inline>
              </w:drawing>
            </w:r>
          </w:p>
        </w:tc>
        <w:tc>
          <w:tcPr>
            <w:tcW w:w="451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650329A" w14:textId="77777777" w:rsidR="0049233A" w:rsidRDefault="00B815CF">
            <w:r>
              <w:rPr>
                <w:b/>
                <w:bCs/>
                <w:sz w:val="20"/>
                <w:szCs w:val="20"/>
              </w:rPr>
              <w:t>Transmettre la demande par mail à :</w:t>
            </w:r>
          </w:p>
          <w:p w14:paraId="7C496895" w14:textId="4826957D" w:rsidR="0049233A" w:rsidRDefault="00000000">
            <w:hyperlink r:id="rId13" w:history="1">
              <w:r w:rsidR="00A6434F" w:rsidRPr="003D12BA">
                <w:rPr>
                  <w:rStyle w:val="Lienhypertexte"/>
                </w:rPr>
                <w:t>emasco@cesap.asso.fr</w:t>
              </w:r>
            </w:hyperlink>
          </w:p>
          <w:p w14:paraId="0DB2159D" w14:textId="3E357FB5" w:rsidR="00A6434F" w:rsidRDefault="00A6434F"/>
        </w:tc>
      </w:tr>
      <w:tr w:rsidR="009204A4" w14:paraId="4B9DE678" w14:textId="77777777">
        <w:tc>
          <w:tcPr>
            <w:tcW w:w="4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0359FDC" w14:textId="77777777" w:rsidR="0049233A" w:rsidRDefault="00B815CF">
            <w:r>
              <w:rPr>
                <w:sz w:val="20"/>
                <w:szCs w:val="20"/>
              </w:rPr>
              <w:t>Pour les établissements situés dans les : 13</w:t>
            </w:r>
            <w:r>
              <w:rPr>
                <w:sz w:val="20"/>
                <w:szCs w:val="20"/>
                <w:vertAlign w:val="superscript"/>
              </w:rPr>
              <w:t>ème</w:t>
            </w:r>
            <w:r>
              <w:rPr>
                <w:sz w:val="20"/>
                <w:szCs w:val="20"/>
              </w:rPr>
              <w:t>, 14</w:t>
            </w:r>
            <w:r>
              <w:rPr>
                <w:sz w:val="20"/>
                <w:szCs w:val="20"/>
                <w:vertAlign w:val="superscript"/>
              </w:rPr>
              <w:t>ème</w:t>
            </w:r>
            <w:r>
              <w:rPr>
                <w:sz w:val="20"/>
                <w:szCs w:val="20"/>
              </w:rPr>
              <w:t xml:space="preserve">, </w:t>
            </w:r>
            <w:proofErr w:type="gramStart"/>
            <w:r>
              <w:rPr>
                <w:sz w:val="20"/>
                <w:szCs w:val="20"/>
              </w:rPr>
              <w:t>15</w:t>
            </w:r>
            <w:r>
              <w:rPr>
                <w:sz w:val="20"/>
                <w:szCs w:val="20"/>
                <w:vertAlign w:val="superscript"/>
              </w:rPr>
              <w:t>ème</w:t>
            </w:r>
            <w:r>
              <w:rPr>
                <w:sz w:val="20"/>
                <w:szCs w:val="20"/>
              </w:rPr>
              <w:t xml:space="preserve"> arrondissements</w:t>
            </w:r>
            <w:proofErr w:type="gramEnd"/>
            <w:r>
              <w:rPr>
                <w:sz w:val="20"/>
                <w:szCs w:val="20"/>
              </w:rPr>
              <w: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442A4A5" w14:textId="77777777" w:rsidR="0049233A" w:rsidRDefault="00B815CF">
            <w:pPr>
              <w:jc w:val="center"/>
            </w:pPr>
            <w:r>
              <w:rPr>
                <w:noProof/>
              </w:rPr>
              <w:drawing>
                <wp:inline distT="0" distB="0" distL="0" distR="0" wp14:anchorId="21601FFF" wp14:editId="7FB84084">
                  <wp:extent cx="409575" cy="3619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9575" cy="361950"/>
                          </a:xfrm>
                          <a:prstGeom prst="rect">
                            <a:avLst/>
                          </a:prstGeom>
                        </pic:spPr>
                      </pic:pic>
                    </a:graphicData>
                  </a:graphic>
                </wp:inline>
              </w:drawing>
            </w:r>
          </w:p>
        </w:tc>
        <w:tc>
          <w:tcPr>
            <w:tcW w:w="451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BB33318" w14:textId="77777777" w:rsidR="009204A4" w:rsidRDefault="00B815CF">
            <w:pPr>
              <w:rPr>
                <w:b/>
                <w:bCs/>
                <w:sz w:val="20"/>
                <w:szCs w:val="20"/>
              </w:rPr>
            </w:pPr>
            <w:r>
              <w:rPr>
                <w:b/>
                <w:bCs/>
                <w:sz w:val="20"/>
                <w:szCs w:val="20"/>
              </w:rPr>
              <w:t>Tra</w:t>
            </w:r>
            <w:r w:rsidR="009204A4">
              <w:rPr>
                <w:b/>
                <w:bCs/>
                <w:sz w:val="20"/>
                <w:szCs w:val="20"/>
              </w:rPr>
              <w:t xml:space="preserve">nsmettre la demande par mail à : </w:t>
            </w:r>
          </w:p>
          <w:p w14:paraId="6A357465" w14:textId="715F3356" w:rsidR="0049233A" w:rsidRDefault="00000000" w:rsidP="009204A4">
            <w:hyperlink r:id="rId14" w:history="1">
              <w:r w:rsidR="00A11180" w:rsidRPr="002104B7">
                <w:rPr>
                  <w:rStyle w:val="Lienhypertexte"/>
                </w:rPr>
                <w:t>emasco@maisonbenjamin.org</w:t>
              </w:r>
            </w:hyperlink>
          </w:p>
          <w:p w14:paraId="54BC01CD" w14:textId="4D12C415" w:rsidR="00A11180" w:rsidRDefault="00A11180" w:rsidP="009204A4"/>
        </w:tc>
      </w:tr>
    </w:tbl>
    <w:p w14:paraId="039F7100" w14:textId="77777777" w:rsidR="00B815CF" w:rsidRDefault="00B815CF"/>
    <w:sectPr w:rsidR="00B815CF" w:rsidSect="00C40F6C">
      <w:footerReference w:type="default" r:id="rId15"/>
      <w:pgSz w:w="11906" w:h="16838"/>
      <w:pgMar w:top="560" w:right="720" w:bottom="0" w:left="720" w:header="708"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2ACE1" w14:textId="77777777" w:rsidR="00382099" w:rsidRDefault="00382099">
      <w:r>
        <w:separator/>
      </w:r>
    </w:p>
  </w:endnote>
  <w:endnote w:type="continuationSeparator" w:id="0">
    <w:p w14:paraId="79AA3E20" w14:textId="77777777" w:rsidR="00382099" w:rsidRDefault="00382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84545" w14:textId="77777777" w:rsidR="0049233A" w:rsidRDefault="00B815CF">
    <w:pPr>
      <w:jc w:val="right"/>
    </w:pPr>
    <w:r>
      <w:rPr>
        <w:rFonts w:ascii="Times New Roman" w:eastAsia="Times New Roman" w:hAnsi="Times New Roman" w:cs="Times New Roman"/>
        <w:i/>
        <w:iCs/>
        <w:color w:val="A6A6A6"/>
      </w:rPr>
      <w:t>Année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A7134" w14:textId="77777777" w:rsidR="00382099" w:rsidRDefault="00382099">
      <w:r>
        <w:separator/>
      </w:r>
    </w:p>
  </w:footnote>
  <w:footnote w:type="continuationSeparator" w:id="0">
    <w:p w14:paraId="0E1262BE" w14:textId="77777777" w:rsidR="00382099" w:rsidRDefault="00382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82255"/>
    <w:multiLevelType w:val="hybridMultilevel"/>
    <w:tmpl w:val="977C06B8"/>
    <w:lvl w:ilvl="0" w:tplc="3EEEB09E">
      <w:start w:val="1"/>
      <w:numFmt w:val="bullet"/>
      <w:lvlText w:val="●"/>
      <w:lvlJc w:val="left"/>
      <w:pPr>
        <w:ind w:left="720" w:hanging="360"/>
      </w:pPr>
    </w:lvl>
    <w:lvl w:ilvl="1" w:tplc="337A2B56">
      <w:start w:val="1"/>
      <w:numFmt w:val="bullet"/>
      <w:lvlText w:val="○"/>
      <w:lvlJc w:val="left"/>
      <w:pPr>
        <w:ind w:left="1440" w:hanging="360"/>
      </w:pPr>
    </w:lvl>
    <w:lvl w:ilvl="2" w:tplc="CE02C1F0">
      <w:start w:val="1"/>
      <w:numFmt w:val="bullet"/>
      <w:lvlText w:val="■"/>
      <w:lvlJc w:val="left"/>
      <w:pPr>
        <w:ind w:left="2160" w:hanging="360"/>
      </w:pPr>
    </w:lvl>
    <w:lvl w:ilvl="3" w:tplc="A5729E08">
      <w:start w:val="1"/>
      <w:numFmt w:val="bullet"/>
      <w:lvlText w:val="●"/>
      <w:lvlJc w:val="left"/>
      <w:pPr>
        <w:ind w:left="2880" w:hanging="360"/>
      </w:pPr>
    </w:lvl>
    <w:lvl w:ilvl="4" w:tplc="38F0A0A0">
      <w:start w:val="1"/>
      <w:numFmt w:val="bullet"/>
      <w:lvlText w:val="○"/>
      <w:lvlJc w:val="left"/>
      <w:pPr>
        <w:ind w:left="3600" w:hanging="360"/>
      </w:pPr>
    </w:lvl>
    <w:lvl w:ilvl="5" w:tplc="919EC126">
      <w:start w:val="1"/>
      <w:numFmt w:val="bullet"/>
      <w:lvlText w:val="■"/>
      <w:lvlJc w:val="left"/>
      <w:pPr>
        <w:ind w:left="4320" w:hanging="360"/>
      </w:pPr>
    </w:lvl>
    <w:lvl w:ilvl="6" w:tplc="699AC17E">
      <w:start w:val="1"/>
      <w:numFmt w:val="bullet"/>
      <w:lvlText w:val="●"/>
      <w:lvlJc w:val="left"/>
      <w:pPr>
        <w:ind w:left="5040" w:hanging="360"/>
      </w:pPr>
    </w:lvl>
    <w:lvl w:ilvl="7" w:tplc="AA364CB0">
      <w:start w:val="1"/>
      <w:numFmt w:val="bullet"/>
      <w:lvlText w:val="●"/>
      <w:lvlJc w:val="left"/>
      <w:pPr>
        <w:ind w:left="5760" w:hanging="360"/>
      </w:pPr>
    </w:lvl>
    <w:lvl w:ilvl="8" w:tplc="5028A5E4">
      <w:start w:val="1"/>
      <w:numFmt w:val="bullet"/>
      <w:lvlText w:val="●"/>
      <w:lvlJc w:val="left"/>
      <w:pPr>
        <w:ind w:left="6480" w:hanging="360"/>
      </w:pPr>
    </w:lvl>
  </w:abstractNum>
  <w:num w:numId="1" w16cid:durableId="20858386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33A"/>
    <w:rsid w:val="00110279"/>
    <w:rsid w:val="00184475"/>
    <w:rsid w:val="001F097A"/>
    <w:rsid w:val="00336F69"/>
    <w:rsid w:val="00337B08"/>
    <w:rsid w:val="00382099"/>
    <w:rsid w:val="003A692A"/>
    <w:rsid w:val="00485938"/>
    <w:rsid w:val="0049233A"/>
    <w:rsid w:val="0081705D"/>
    <w:rsid w:val="009204A4"/>
    <w:rsid w:val="00A11180"/>
    <w:rsid w:val="00A6434F"/>
    <w:rsid w:val="00A937D8"/>
    <w:rsid w:val="00AD6B41"/>
    <w:rsid w:val="00B63CB1"/>
    <w:rsid w:val="00B815CF"/>
    <w:rsid w:val="00C23CC7"/>
    <w:rsid w:val="00C40F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1B27E"/>
  <w15:docId w15:val="{A1A9FB9C-101A-4AD8-BED2-677DADA2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A11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emasco@cesap.asso.f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as-emasco-paris@fondationbellan.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emasco@maisonbenjamin.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477</Words>
  <Characters>2626</Characters>
  <Application>Microsoft Office Word</Application>
  <DocSecurity>0</DocSecurity>
  <Lines>21</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Schwager Pascale</cp:lastModifiedBy>
  <cp:revision>10</cp:revision>
  <dcterms:created xsi:type="dcterms:W3CDTF">2026-09-30T08:17:00Z</dcterms:created>
  <dcterms:modified xsi:type="dcterms:W3CDTF">2026-09-30T12:20:00Z</dcterms:modified>
</cp:coreProperties>
</file>